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10　唐雎不辱使命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1．理解文义，把握故事情节。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2．通过对文中人物语言、动作、神态等细节的剖析，了解人物的性格特征。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3．外交辞令往往委婉含蓄，准确理解隐藏着的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潜台词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4．学习唐雎不畏强暴、敢于斗争、善于斗争的精神。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荆轲在易水河畔辞别燕太子丹时，慷慨悲歌，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风萧萧兮易水寒，壮士一去兮不复还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这就是《战国策》里描绘的燕赵游侠之士的形象，他不畏强暴，视死如归，虽然他最终失败被杀，但他的故事却一直为后人传诵，给我们留下了深刻的印象。今天我要讲的则是另一个故事：作为小国之臣的唐雎，在秦王寻衅威胁的情势下出使秦国，能够毫不畏惧，敢于同秦王展开面对面的斗争，最终理直气壮地折服秦王，不辱使命，这种勇气是难能可贵的。这里的唐雎，是《战国策》里塑造的又一个游侠勇士的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目标导学一：了解作者，感知背景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1．了解作者及作品。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《战国策》又叫《国策》，是记载战国时期各国策士(说客，又叫纵横家)的言论、活动的史书，以记言为主，分为十二国策。西汉末年，由刘向校正并定名。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2．写作背景。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公元前230年和前225年，靠近秦国的韩国、魏国相继被秦国所灭，安陵国是魏国的附庸小国。安陵在它的宗主国魏国灭亡之后，一度还保持着独立的地位，秦国想用诈骗手段吞并安陵，于是安陵君就派唐雎到秦国谈判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目标导学二：朗读课文，整体感知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1．学生自读课文，勾画出难读的字和难以理解的词句。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2．学生分角色朗读课文。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叙述者、唐雎、秦王各由一人担任，要能读出人物应有的语气。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目标导学三：分类积累，读懂文义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1．自主学习。结合工具书和注释，初步疏通文句，将自己不理解的词句标出。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2．教师点拨本文重点词语。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【通假字】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故不</w:t>
      </w:r>
      <w:r>
        <w:rPr>
          <w:rFonts w:ascii="Times New Roman" w:hAnsi="Times New Roman" w:cs="Times New Roman"/>
          <w:em w:val="underDot"/>
        </w:rPr>
        <w:t>错</w:t>
      </w:r>
      <w:r>
        <w:rPr>
          <w:rFonts w:ascii="Times New Roman" w:hAnsi="Times New Roman" w:cs="Times New Roman"/>
        </w:rPr>
        <w:t>意也(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错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措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em w:val="underDot"/>
        </w:rPr>
        <w:t>仓</w:t>
      </w:r>
      <w:r>
        <w:rPr>
          <w:rFonts w:ascii="Times New Roman" w:hAnsi="Times New Roman" w:cs="Times New Roman"/>
        </w:rPr>
        <w:t>鹰击于殿上(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仓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苍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【古今异义】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  <w:em w:val="underDot"/>
        </w:rPr>
        <w:t>虽</w:t>
      </w:r>
      <w:r>
        <w:rPr>
          <w:rFonts w:ascii="Times New Roman" w:hAnsi="Times New Roman" w:cs="Times New Roman"/>
        </w:rPr>
        <w:t>然，受地于先王(古义：即使；今义：虽然)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否，非若</w:t>
      </w:r>
      <w:r>
        <w:rPr>
          <w:rFonts w:ascii="Times New Roman" w:hAnsi="Times New Roman" w:cs="Times New Roman"/>
          <w:em w:val="underDot"/>
        </w:rPr>
        <w:t>是</w:t>
      </w:r>
      <w:r>
        <w:rPr>
          <w:rFonts w:ascii="Times New Roman" w:hAnsi="Times New Roman" w:cs="Times New Roman"/>
        </w:rPr>
        <w:t>也(古义：这样；今义：判断动词)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长跪而</w:t>
      </w:r>
      <w:r>
        <w:rPr>
          <w:rFonts w:ascii="Times New Roman" w:hAnsi="Times New Roman" w:cs="Times New Roman"/>
          <w:em w:val="underDot"/>
        </w:rPr>
        <w:t>谢</w:t>
      </w:r>
      <w:r>
        <w:rPr>
          <w:rFonts w:ascii="Times New Roman" w:hAnsi="Times New Roman" w:cs="Times New Roman"/>
        </w:rPr>
        <w:t>之曰(古义：道歉；今义：感谢)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【词类活用】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天下</w:t>
      </w:r>
      <w:r>
        <w:rPr>
          <w:rFonts w:ascii="Times New Roman" w:hAnsi="Times New Roman" w:cs="Times New Roman"/>
          <w:em w:val="underDot"/>
        </w:rPr>
        <w:t>缟素</w:t>
      </w:r>
      <w:r>
        <w:rPr>
          <w:rFonts w:ascii="Times New Roman" w:hAnsi="Times New Roman" w:cs="Times New Roman"/>
        </w:rPr>
        <w:t>(名词用作动词，指穿白色丧服)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  <w:em w:val="underDot"/>
        </w:rPr>
        <w:t>轻</w:t>
      </w:r>
      <w:r>
        <w:rPr>
          <w:rFonts w:ascii="Times New Roman" w:hAnsi="Times New Roman" w:cs="Times New Roman"/>
        </w:rPr>
        <w:t>寡人与(形容词用作动词，轻视，小看)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请</w:t>
      </w:r>
      <w:r>
        <w:rPr>
          <w:rFonts w:ascii="Times New Roman" w:hAnsi="Times New Roman" w:cs="Times New Roman"/>
          <w:em w:val="underDot"/>
        </w:rPr>
        <w:t>广</w:t>
      </w:r>
      <w:r>
        <w:rPr>
          <w:rFonts w:ascii="Times New Roman" w:hAnsi="Times New Roman" w:cs="Times New Roman"/>
        </w:rPr>
        <w:t>于君(形容词用作动词，增广、扩充)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【一词多义】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使：安陵君因</w:t>
      </w:r>
      <w:r>
        <w:rPr>
          <w:rFonts w:ascii="Times New Roman" w:hAnsi="Times New Roman" w:cs="Times New Roman"/>
          <w:em w:val="underDot"/>
        </w:rPr>
        <w:t>使</w:t>
      </w:r>
      <w:r>
        <w:rPr>
          <w:rFonts w:ascii="Times New Roman" w:hAnsi="Times New Roman" w:cs="Times New Roman"/>
        </w:rPr>
        <w:t>唐雎</w:t>
      </w:r>
      <w:r>
        <w:rPr>
          <w:rFonts w:ascii="Times New Roman" w:hAnsi="Times New Roman" w:cs="Times New Roman"/>
          <w:em w:val="underDot"/>
        </w:rPr>
        <w:t>使</w:t>
      </w:r>
      <w:r>
        <w:rPr>
          <w:rFonts w:ascii="Times New Roman" w:hAnsi="Times New Roman" w:cs="Times New Roman"/>
        </w:rPr>
        <w:t>于秦(前一个解释为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派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，后一个解释为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出使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徒：A.免冠</w:t>
      </w:r>
      <w:r>
        <w:rPr>
          <w:rFonts w:ascii="Times New Roman" w:hAnsi="Times New Roman" w:cs="Times New Roman"/>
          <w:em w:val="underDot"/>
        </w:rPr>
        <w:t>徒</w:t>
      </w:r>
      <w:r>
        <w:rPr>
          <w:rFonts w:ascii="Times New Roman" w:hAnsi="Times New Roman" w:cs="Times New Roman"/>
        </w:rPr>
        <w:t>跣(裸露)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em w:val="underDot"/>
        </w:rPr>
        <w:t>徒</w:t>
      </w:r>
      <w:r>
        <w:rPr>
          <w:rFonts w:ascii="Times New Roman" w:hAnsi="Times New Roman" w:cs="Times New Roman"/>
        </w:rPr>
        <w:t>以有先生也(只，仅仅)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惠：A.大王加</w:t>
      </w:r>
      <w:r>
        <w:rPr>
          <w:rFonts w:ascii="Times New Roman" w:hAnsi="Times New Roman" w:cs="Times New Roman"/>
          <w:em w:val="underDot"/>
        </w:rPr>
        <w:t>惠</w:t>
      </w:r>
      <w:r>
        <w:rPr>
          <w:rFonts w:ascii="Times New Roman" w:hAnsi="Times New Roman" w:cs="Times New Roman"/>
        </w:rPr>
        <w:t>(恩惠)　B．汝之不</w:t>
      </w:r>
      <w:r>
        <w:rPr>
          <w:rFonts w:ascii="Times New Roman" w:hAnsi="Times New Roman" w:cs="Times New Roman"/>
          <w:em w:val="underDot"/>
        </w:rPr>
        <w:t>惠</w:t>
      </w:r>
      <w:r>
        <w:rPr>
          <w:rFonts w:ascii="Times New Roman" w:hAnsi="Times New Roman" w:cs="Times New Roman"/>
        </w:rPr>
        <w:t>(同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，聪明)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目标导学四：把握情节，理清脉络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理清文章的思路，即把握故事情节。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第一部分(1)：写唐雎出使秦国的背景。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第二部分(2－3)：写唐雎同秦王进行针锋相对的斗争的经过。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第三部分(4)：写唐雎在这场斗争中得到了胜利。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简要概括如下：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开端：出使的缘由。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发展：面对盛气凌人的秦王，唐雎从容不迫地解释。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高潮：面对面地斗争。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结局：秦王屈服了。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目标导学五：分析语言，感知人物性格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1．分析下列句子，说说它们表现了人物怎样的性格。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寡人欲以五百里之地易安陵，安陵君其许寡人！(表现秦王盛气凌人，狡诈)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今吾以十倍之地，请广于君，而君逆寡人者，轻寡人与？(表现秦王咄咄逼人)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安陵君不听寡人，何也？(表现秦王无理责问)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④</w:t>
      </w:r>
      <w:r>
        <w:rPr>
          <w:rFonts w:ascii="Times New Roman" w:hAnsi="Times New Roman" w:eastAsia="楷体_GB2312" w:cs="Times New Roman"/>
        </w:rPr>
        <w:t>虽千里不敢易也，岂直五百里哉？(表现唐雎不卑不亢，据理力争)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⑤</w:t>
      </w:r>
      <w:r>
        <w:rPr>
          <w:rFonts w:ascii="Times New Roman" w:hAnsi="Times New Roman" w:eastAsia="楷体_GB2312" w:cs="Times New Roman"/>
        </w:rPr>
        <w:t>公亦尝闻天子之怒乎？(表现秦王骄横狂妄，不可一世)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⑥</w:t>
      </w:r>
      <w:r>
        <w:rPr>
          <w:rFonts w:ascii="Times New Roman" w:hAnsi="Times New Roman" w:eastAsia="楷体_GB2312" w:cs="Times New Roman"/>
        </w:rPr>
        <w:t>此庸夫之怒也，非士之怒也。(表现唐雎毫不示弱，据理反击)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⑦</w:t>
      </w:r>
      <w:r>
        <w:rPr>
          <w:rFonts w:ascii="Times New Roman" w:hAnsi="Times New Roman" w:eastAsia="楷体_GB2312" w:cs="Times New Roman"/>
        </w:rPr>
        <w:t>与臣而将四矣。(表现唐雎的凛然正气，不畏强暴)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楷体_GB2312" w:cs="Times New Roman"/>
        </w:rPr>
        <w:t>⑧</w:t>
      </w:r>
      <w:r>
        <w:rPr>
          <w:rFonts w:ascii="Times New Roman" w:hAnsi="Times New Roman" w:eastAsia="楷体_GB2312" w:cs="Times New Roman"/>
        </w:rPr>
        <w:t>徒以有先生也。(表现秦王的恐惧，前倨后恭)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2．此次出使秦国，唐雎作为一个使臣可谓是不辱使命。外交使节的才能和个性往往体现在他们出色的外交辞令中，文中唐雎的哪一处辞令最让你折服，为什么？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此处设计目的是引导学生字斟句酌、结合人物心理与性格赏析人物语言。学生可以关注几处的人物语言。示例：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(1)否，非若是也。安陵君受地于先王而守之，虽千里不敢易也，岂直五百里哉？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此处唐雎的回答，作为使臣对大国君主讲究了必要的谦恭和礼貌，委婉地回应秦王的强加之辞。用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受地于先王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作为正当充分的理由加以解释和辩驳，可谓言之有理。而最后一句的反问虽与安陵君的态度一致，语气却更加强硬，维护国家领土和尊严的态度表达得鲜明有力，同时也用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千里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五百里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暗讽了秦王的虚伪和狡诈，充分体现了唐雎作为使臣的外交才能和忠诚态度。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(2)此庸夫之怒也，非士之怒也。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天下缟素，今日是也。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此处唐雎的大段独白将故事推至高潮，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庸夫之怒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士之怒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的比较表明了自己的身份和追求，使秦王不敢低估他的力量和决心。为了增强语言的力度，他罗列士人刺杀君主的历史事件，并渲染刺杀时上天的征兆，用正义和坚决瓦解秦王的强势心理。针对秦王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天子之怒，伏尸百万，流血千里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的恐吓辅之短小紧凑的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若士必怒，伏尸二人，流血五步，天下缟素，今日是也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的果断言辞，意图用生命捍卫国家领土，瞬间击垮了色厉内荏的秦王，使其胆怯畏惧，可谓言之有据且言之有力。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3．假如你是使臣唐雎，说说双方谈判交锋时秦王嬴政留给你的印象。假如你是秦王嬴政，经过这次事件后，你会如何评价安陵国的使臣唐雎？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直接对人物形象发问可能会使学生丧失发现的乐趣，也容易让回答缺少丰富人物个性的认识，进入角色，换位评价，角色感和情境感有利于激发学生的表达欲望。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示例：</w:t>
      </w:r>
      <w:r>
        <w:rPr>
          <w:rFonts w:ascii="Times New Roman" w:hAnsi="Times New Roman" w:eastAsia="楷体_GB2312" w:cs="Times New Roman"/>
        </w:rPr>
        <w:t>唐雎：秦王是强国之君，消灭各诸侯国统一天下是他必然的野心，这次他试图不费一兵一卒巧取安陵的阴谋诡计不难识破。他在谈判中表现得骄横无礼、盛气凌人，甚至一度以开战恐吓，两国之间公平合理的谈判是根本不可能成立的。不过想要做天下君主的人必然有畏死的心理，我正是抓住这一点才击败了他，使安陵暂避了这一劫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秦王：原本以为安陵国的使节会乖乖就范，没想到唐雎此人不可低估，他不但在言辞上毫不妥协，与我针锋相对，而且在关</w:t>
      </w:r>
      <w:r>
        <w:rPr>
          <w:rFonts w:hint="eastAsia" w:hAnsi="宋体" w:cs="宋体"/>
        </w:rPr>
        <w:t>鍵</w:t>
      </w:r>
      <w:r>
        <w:rPr>
          <w:rFonts w:hint="eastAsia" w:ascii="楷体_GB2312" w:hAnsi="楷体_GB2312" w:eastAsia="楷体_GB2312" w:cs="楷体_GB2312"/>
        </w:rPr>
        <w:t>时刻敢于用生命捍卫自己的国家</w:t>
      </w:r>
      <w:r>
        <w:rPr>
          <w:rFonts w:ascii="Times New Roman" w:hAnsi="Times New Roman" w:eastAsia="楷体_GB2312" w:cs="Times New Roman"/>
        </w:rPr>
        <w:t>，这种胆识令人佩服，安陵国拥有唐雎这样的士人令人羡慕。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目标导学六：赏析文章写作艺术手法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本文除了用对话方式塑造人物形象外，还体现出哪些艺术特色？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(1)鲜明的对比手法：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秦王的前倨后恭的态度对比：使人易地——不悦——怫然怒——色挠——长跪而谢之。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唐雎的先柔后刚的态度对比：临危受命——沉着应对——针锋相对——挺剑而起。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秦王与安陵君的性格对比：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秦王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(狡诈狂妄、盛气凌人)以五百里易安陵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 xml:space="preserve"> (利诱之)</w:t>
      </w:r>
    </w:p>
    <w:p>
      <w:pPr>
        <w:pStyle w:val="3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hAnsi="宋体" w:cs="Times New Roman"/>
        </w:rPr>
        <w:t>↓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安陵君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愿终守之弗敢易(头脑清醒、不卑不亢)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(明辨之)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(2)衬托手法的使用：用安陵君来衬托唐雎，用安陵君的软弱、缺乏才干衬托唐雎的果敢与胆识。两个人物，两种性格，互为表里，相辅相成。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二、板书设计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990850" cy="133350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《唐雎不辱使命》是一篇情节性、故事性很强的自读课文。教学中，在引导学生通过讨论的方式疏通文义的基础上，着重从文章人物对话推动故事情节、展现人物性格这一写作特点入手分析，并通过分角色朗读，达到对人物性格的认识和把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对课文的字词落实不到位；译讲环节应发动学习小组之间的学生开展互学互帮，不能仅局限于同桌之间交流。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D1284"/>
    <w:rsid w:val="19DD128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9JAX3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&#25945;&#23398;&#21453;&#24605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Ulysses</cp:lastModifiedBy>
  <cp:revision>语文备课大师【全免费】</cp:revision>
  <dcterms:created xsi:type="dcterms:W3CDTF">2018-05-31T10:01:00Z</dcterms:created>
  <dcterms:modified xsi:type="dcterms:W3CDTF">2018-05-31T10:01:11Z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64440492-4C8B-11D1-8B70-080036B11A03}" pid="4">
    <vt:lpwstr>语文备课大师【全免费】</vt:lpwstr>
  </property>
</Properties>
</file>