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C5953" w:rsidRPr="008247DB" w:rsidP="008247DB">
      <w:pPr>
        <w:pStyle w:val="PlainText"/>
        <w:snapToGrid w:val="0"/>
        <w:spacing w:line="360" w:lineRule="auto"/>
        <w:jc w:val="center"/>
        <w:rPr>
          <w:rFonts w:hAnsi="宋体" w:cs="Times New Roman"/>
          <w:b/>
          <w:color w:val="FF0000"/>
          <w:sz w:val="28"/>
          <w:szCs w:val="24"/>
        </w:rPr>
      </w:pPr>
      <w:r>
        <w:rPr>
          <w:rFonts w:hAnsi="宋体" w:cs="Times New Roman"/>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35pt;margin-top:950pt;margin-left:840pt;mso-position-horizontal-relative:page;mso-position-vertical-relative:top-margin-area;position:absolute;z-index:251658240">
            <v:imagedata r:id="rId4" o:title=""/>
          </v:shape>
        </w:pict>
      </w:r>
      <w:bookmarkStart w:id="0" w:name="_GoBack"/>
      <w:r w:rsidRPr="008247DB" w:rsidR="00C35A7A">
        <w:rPr>
          <w:rFonts w:hAnsi="宋体" w:cs="Times New Roman"/>
          <w:b/>
          <w:color w:val="FF0000"/>
          <w:sz w:val="28"/>
          <w:szCs w:val="24"/>
        </w:rPr>
        <w:t>专题</w:t>
      </w:r>
      <w:r w:rsidRPr="008247DB" w:rsidR="00C35A7A">
        <w:rPr>
          <w:rFonts w:hAnsi="宋体" w:cs="Times New Roman" w:hint="eastAsia"/>
          <w:b/>
          <w:color w:val="FF0000"/>
          <w:sz w:val="28"/>
          <w:szCs w:val="24"/>
        </w:rPr>
        <w:t>十一</w:t>
      </w:r>
      <w:r w:rsidRPr="008247DB" w:rsidR="00C35A7A">
        <w:rPr>
          <w:rFonts w:hAnsi="宋体" w:cs="Times New Roman"/>
          <w:b/>
          <w:color w:val="FF0000"/>
          <w:sz w:val="28"/>
          <w:szCs w:val="24"/>
        </w:rPr>
        <w:t>　实用类文本阅读(新闻)　</w:t>
      </w:r>
      <w:bookmarkEnd w:id="0"/>
      <w:r w:rsidRPr="008247DB" w:rsidR="00C35A7A">
        <w:rPr>
          <w:rFonts w:hAnsi="宋体" w:cs="Times New Roman"/>
          <w:b/>
          <w:color w:val="FF0000"/>
          <w:sz w:val="28"/>
          <w:szCs w:val="24"/>
        </w:rPr>
        <w:t>　　　　　　　　　　　　　　　　　　</w:t>
      </w:r>
    </w:p>
    <w:p w:rsidR="009C5953" w:rsidRPr="008247DB" w:rsidP="009C5953">
      <w:pPr>
        <w:pStyle w:val="PlainText"/>
        <w:snapToGrid w:val="0"/>
        <w:spacing w:line="360" w:lineRule="auto"/>
        <w:jc w:val="center"/>
        <w:rPr>
          <w:rFonts w:hAnsi="宋体" w:cs="Times New Roman"/>
          <w:szCs w:val="24"/>
        </w:rPr>
      </w:pPr>
      <w:r>
        <w:rPr>
          <w:rFonts w:hAnsi="宋体" w:cs="Times New Roman"/>
          <w:szCs w:val="24"/>
        </w:rPr>
        <w:pict>
          <v:shape id="_x0000_i1026" type="#_x0000_t75" style="width:142.65pt;height:19pt">
            <v:imagedata r:id="rId5" r:href="rId6" o:title=""/>
          </v:shape>
        </w:pic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一、(2018·全国卷Ⅱ)阅读下面的材料，完成1～3题。(12分)</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创新是引领发展的第一动力，知识产权是加快动能转换、结构优化的重要支撑。我国经济已由高速增长阶段转向高质量发展阶段，正处在转变发展方式、转换增长动力的攻关期。要顺利跨越这个关口，就必须激发出创新这个第一动力，走创新驱动发展道路；就必须“倡导创新文化，强化知识产权创造、保护、运用”。我们要进一步发挥好知识产权的技术供给和制度供给的双重作用，通过加强知识产权的创造和运用，不断为实体经济发展注入新动力；通过强化知识产权保护，推动构建更加公平公正、开放透明的市场环境。</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(摘编自社论《播撒创新种子，守护创新中国——写在</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2018年全国知识产权宣传周活动启动之际》，</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《中国知识产权报》</w:t>
      </w:r>
      <w:smartTag w:uri="urn:schemas-microsoft-com:office:smarttags" w:element="chsdate">
        <w:smartTagPr>
          <w:attr w:name="Day" w:val="20"/>
          <w:attr w:name="IsLunarDate" w:val="False"/>
          <w:attr w:name="IsROCDate" w:val="False"/>
          <w:attr w:name="Month" w:val="4"/>
          <w:attr w:name="Year" w:val="2018"/>
        </w:smartTagPr>
        <w:r w:rsidRPr="008247DB">
          <w:rPr>
            <w:rFonts w:hAnsi="宋体" w:cs="Times New Roman"/>
            <w:szCs w:val="24"/>
          </w:rPr>
          <w:t>2018年4月20日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　</w:t>
      </w:r>
    </w:p>
    <w:p w:rsidR="009C5953" w:rsidRPr="008247DB" w:rsidP="009C5953">
      <w:pPr>
        <w:pStyle w:val="PlainText"/>
        <w:snapToGrid w:val="0"/>
        <w:spacing w:line="360" w:lineRule="auto"/>
        <w:jc w:val="center"/>
        <w:rPr>
          <w:rFonts w:hAnsi="宋体" w:cs="Times New Roman"/>
          <w:szCs w:val="24"/>
        </w:rPr>
      </w:pPr>
      <w:r>
        <w:rPr>
          <w:rFonts w:hAnsi="宋体" w:cs="Times New Roman"/>
          <w:szCs w:val="24"/>
        </w:rPr>
        <w:pict>
          <v:shape id="_x0000_i1027" type="#_x0000_t75" style="width:239.1pt;height:115.45pt">
            <v:imagedata r:id="rId7" r:href="rId8" o:title=""/>
          </v:shape>
        </w:pic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(摘编自国家知识产权局知识产权发展研究中心</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《2017年中国专利调查报告》)</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继山东理工大学、同济大学等高校科技成果转化相继取得突破后，近日，中南大学冶金与环境学院科研团队的“电化学脱嵌法从盐湖卤水提锂”技术专利，成功转让给一家科技公司，许可使用费超过1亿元。双方将共同组建平台公司，由平台公司具体负责专利的产业化。长期以来，我国高校科研创新工作偏重基础理论研究，拥有深厚研发创新能力的科研人才未能将智力资源转化成市场价值。根据市场发展趋势探寻科技创新方向、不断更新升级科技创新思路，正是提升专利质量、实现专利市场价值的核心之义。2015年修订的《中华人民共和国促进科技成果转化法》打破高校科技成果转化藩篱，鼓励高校对持有的科研成果采取转让、许可等方式进行转移转化，对高校以实践为导向的科技创新产生了巨大的推动作用。</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(摘编自王康等《创新为市场，转化显效益》，</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《中国知识产权报》</w:t>
      </w:r>
      <w:smartTag w:uri="urn:schemas-microsoft-com:office:smarttags" w:element="chsdate">
        <w:smartTagPr>
          <w:attr w:name="Day" w:val="29"/>
          <w:attr w:name="IsLunarDate" w:val="False"/>
          <w:attr w:name="IsROCDate" w:val="False"/>
          <w:attr w:name="Month" w:val="9"/>
          <w:attr w:name="Year" w:val="2017"/>
        </w:smartTagPr>
        <w:r w:rsidRPr="008247DB">
          <w:rPr>
            <w:rFonts w:hAnsi="宋体" w:cs="Times New Roman"/>
            <w:szCs w:val="24"/>
          </w:rPr>
          <w:t>2017年9月29日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材料四　在科技成果转化的实际过程中，高校普遍遇到了一些障碍。首先，科技成果与</w:t>
      </w:r>
      <w:r w:rsidRPr="008247DB">
        <w:rPr>
          <w:rFonts w:hAnsi="宋体" w:cs="Times New Roman"/>
          <w:szCs w:val="24"/>
        </w:rPr>
        <w:t>企业需求脱钩的矛盾长期存在。大学科研工作与企业技术创新在目标、路径、组织方式、评价标准及环境要求等方面存在着很大的差别，因此高校的成果很难直接转化成适应市场需求的新产品和新技术。其次，成果转化的机制不畅。高校传统体系是为了适应学术研究和人才培养而设计制订的，对于科技成果转化、产学研合作等社会服务方面的需求，现有体系在机构设置、管理制度、激励机制等方面匹配性不足。</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(摘编自胡罡等《地方研究院：</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高校科技成果转化模式新探索》)</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w:t>
      </w:r>
      <w:r w:rsidRPr="008247DB">
        <w:rPr>
          <w:rFonts w:hAnsi="宋体" w:cs="MingLiU_HKSCS" w:hint="eastAsia"/>
          <w:szCs w:val="24"/>
        </w:rPr>
        <w:t>．</w:t>
      </w:r>
      <w:r w:rsidRPr="008247DB">
        <w:rPr>
          <w:rFonts w:hAnsi="宋体" w:cs="Times New Roman"/>
          <w:szCs w:val="24"/>
        </w:rPr>
        <w:t>下列对材料二相关内容的理解和分析，不正确的一项是(3分)(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A．2011到2013年，科研单位遭遇侵权的比例由25.3%下降到13.4%，降幅较为明显，但2014年有微小回升，2015年则回落至8.4%。</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B．2015年企业和高校遭遇侵权的比例较之以往四年有所提高，总体侵权比例也略有反弹；而2016年各项侵权比例均呈下降态势，总体遭遇侵权比例为10.7%。</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C．2012至2016年间，比例一直下降的仅有个人遭遇侵权这一项，企业、高校、科研单位以及总体这四项数据，均有回升的现象发生。</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D．专利侵权总体比例的下降，一定程度上体现了我国知识产权保护工作所取得的成效，当然，我国专利数量的快速增长也可能在一定程度上拉低专利侵权的比例。</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B</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文中信息的能力。“2015年企业和高校遭遇侵权的比例较之以往四年有所提高”不正确，从材料二看，2015年企业遭遇侵权的比例是19.5%，与2011年、2012年相比，都是下降的；2015年高校遭遇侵权的比例是8.8%，与2011年、2012年相比，也是下降的。</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2．下列对材料相关内容的概括和分析，正确的一项是(3分)(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A．只有大力倡导创新文化，提高全社会的创新意识，增加知识产权的技术供给，才能够形成全民尊重知识、诚信守法的社会风尚。</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B．根据市场发展趋势判断科技创新方向，充分考虑、合理安排成果转化中企业方的利益诉求，这样才能体现出大学科研工作的价值。</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C．随着高校的科研团队与企业共同合作的创新路径日益受到重视，一些科技成果正被逐渐转化为可以实现市场价值的高质量专利。</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D．高校在科研工作和人才培养的管理制度、评价标准等方面的不足，导致科研成果无法直接转化成适应市场需求的新技术和新产品。</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C</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概括和分析文章内容的能力。A.“大力倡导创新文化，提高全社会的创新意识，增加知识产权的技术供给”是经济高质量发展的条件，与“形成全民尊重知识、诚信守法的社会风尚”关系不大。B.“这样才能体现出大学科研工作的价值”不对，“根据市</w:t>
      </w:r>
      <w:r w:rsidRPr="008247DB">
        <w:rPr>
          <w:rFonts w:hAnsi="宋体" w:cs="Times New Roman"/>
          <w:szCs w:val="24"/>
        </w:rPr>
        <w:t>场……充分考虑、合理安排成果转化中企业方的利益诉求”可以“体现出大学科研工作的价值”，但大学科研工作的价值并不仅仅体现于此。D.“科研成果无法直接转化成适应市场需求的新技术和新产品”的原因，不是“高校在科研工作和人才培养的管理制度、评价标准等方面的不足”，原文材料四是“科技成果与企业需求脱钩的矛盾……成果转化的机制不畅……机构设置、管理制度、激励机制等方面匹配性不足”。</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3．促进高校科技成果转化需要哪些相关方协作？简述各方所起的作用。(6分)</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相关方：①高校；②企业；③政府。</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作用：①高校拥有丰富的人才和知识储备，较强的研究和开发能力，是相关科技成果的创造者和提供方；②企业是科技成果的需求方，可以提供较为充裕的转化资金；③政府具有较强的组织调控能力，可以创造良好的转化环境，给科技成果转化提供坚实的政策动力。</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作答本题，第一步是审题，抓住两个关键点：一是“促进高校科技成果转化”的相关方；二是“各方所起的作用”。第二步，根据原文内容，确定第一问中的“促进高校科技成果转化”的相关方。从材料二、三里很容易就找到“高校”“企业”这两方，而结合材料一中的“推动构建更加公平公正、开放透明的市场环境”，材料三中的“《中华人民共和国促进科技成果转化法》”等可知，还有一个重要的“相关方”，即“政府”。第三步，回到原文，找到与三方作用相关的表述，并进行归纳整合，形成答案要点。根据材料三“我国高校科研创新工作偏重……转化成市场价值”等可知，高校拥有丰富的人才和知识储备，较强的研究和开发能力，是相关科技成果的创造者和提供方；根据材料三“成功转让给一家科技公司，许可使用费超过1亿元”等可知，企业是科技成果的需求方，可以提供较为充裕的转化资金；根据材料一“通过强化知识产权保护，推动构建更加公平公正、开放透明的市场环境”和材料三“《中华人民共和国促进科技成果转化法》……产生了巨大的推动作用”等可知，政府具有较强的组织调控能力，可以创造良好的转化环境，给科技成果转化提供坚实的政策动力。</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二、(2018·全国卷Ⅲ)阅读下面的材料，完成1～3题。(12分)</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2015年是“十二五”规划的收官之年，也是调研、制定“十三五”规划的关键一年。2015年，图书出版业取得了诸多重要突破，政府部门出台的多项政策、举措更加有力；图书出版产业规模持续扩大，发展潜力持续显现。曾一度遭到电子商务冲击的实体书店，近一年来，伴随全民阅读的推广开始逆袭。全国各地新建或改造了一批大型书城，这些大型书城注重“体验”和“服务”，引入亲子阅读、创意生活、数字体验、咖啡餐饮等多元业态，逐步向文化购物中心转型，赋予了实体书店新的生命力。</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2015年，“互联网＋”成为产业发展的新趋势，传统出版业转型升级及其与新兴媒体的融合是新时代下出版业发展的必由之路。在2014年出台的《关于推动新闻出版业数字化</w:t>
      </w:r>
      <w:r w:rsidRPr="008247DB">
        <w:rPr>
          <w:rFonts w:hAnsi="宋体" w:cs="Times New Roman"/>
          <w:szCs w:val="24"/>
        </w:rPr>
        <w:t>转型升级的指导意见》的基础上，出版社积极打造自身的数字出版平台，纷纷成立数字出版部门，专门负责数字出版相关工作。诸多新改变和新方法让出版与市场的距离更近，如众筹出版、微店卖书及微博、微信营销，改变后的赢利模式也让出版的效率变得更高。</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(摘编自陈敏利《图书出版业品牌报告(2016)》)</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w:t>
      </w:r>
    </w:p>
    <w:p w:rsidR="009C5953" w:rsidRPr="008247DB" w:rsidP="008247DB">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8" type="#_x0000_t75" style="width:228.25pt;height:126.35pt">
            <v:imagedata r:id="rId9" r:href="rId10" o:title=""/>
          </v:shape>
        </w:pict>
      </w:r>
    </w:p>
    <w:p w:rsidR="009C5953" w:rsidRPr="008247DB" w:rsidP="008247DB">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9" type="#_x0000_t75" style="width:225.5pt;height:119.55pt">
            <v:imagedata r:id="rId11" r:href="rId12" o:title=""/>
          </v:shape>
        </w:pic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(摘自杨伟《2015年中国图书零售市场发展》)</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由于互联网的快速发展，原有的图书出版业发生了很大的改变。借助互联网的优势，图书出版可以实现内容的快速传播，并且不会受时间和空间的限制。比如电子图书的开发，网上书店的建立，这些新的形式扩大了图书出版的影响范围。图书出版业的信息获取方式也会发生改变，面对互联网上的海量信息，对信息的筛选、分类和加工处理会成为图书出版业新的功能。在市场经济条件下，图书出版的目的是要获得利润。但是在互联网条件下，许多图书资源可以免费获得，因为互联网改变了传统出版业的营销模式，图书出版业需要从其他方面获得利润的增长。图书具有的版权是图书出版业实现利润的基础，在图书版权原有的营销模式中，版权价值仅局限于版权的转让。而在互联网条件下，版权的范围不再局限于文字，版权可以扩大到视频、游戏等多个不同的领域，可以间接产生更多的利润。互联网还能够成为图书传播的平台，让图书在传播过程中实现增值，比如在互联网传播中可以加载商业广告、产生巨大的效益。</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(摘编自顾丽萍《试析“互联网＋”时代的图书出版》)</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1．下列对材料二相关内容的理解和分析，不正确的一项是(3分)(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A．2015年，中国图书零售市场主要有实体书店和网店两大渠道，其中实体书店渠道市场码洋规模达到344亿元，网店渠道达到280亿元。</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B．实体书店渠道市场码洋规模2014年实现了3.94%的年度增长率，2015年市场码洋规模继续保持增长，年度增长率达到0.29%。</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C．2010～2015年，网店渠道市场码洋规模保持高速增长，可见，目前国内图书零售市场当中，网络销售是图书出版业赢利的重要方式。</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D．实体书店在经历了2010～2015年“增速下降—负增长—销售回暖”的过程之后，其市场码洋规模与年度增长率也将趋于平稳。</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D</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理解和概括图表信息的能力。D.根据材料二中的图表进行整体判断，可知该项“增速下降—负增长—销售回暖”的过程概括错误，应为“增速上升—负增长—销售回暖—增速下降”。“年度增长率也将趋于平稳”于文无据。</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2．下列对材料相关内容的概括和分析，正确的一项是(3分)(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A．图书出版产业的发展与繁荣离不开政策支持，“十二五”期间诸多法律法规与政策的及时出台，为实体书店和网店的发展提供了良好的环境。</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B．全国各地新建或改造的大型书城正逐步向文化购物中心转型，这表明实体书店向多元化的经营方式转变，其业态已经成为一种主流。</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C．各类出版社为加快产业升级，纷纷借助已有的数字出版部门，实现网络技术和图书出版的融合发展，这拉近了出版业与市场的距离。</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D．由于互联网的快速发展，电子图书的销售、图书版权产生的间接利润、图书作为传播平台产生的广告效益等都会给图书出版业带来新的增值。</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A</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理解文章内容的能力。B.“其业态已经成为一种主流”于文无据，文中并无“成为一种主流”的表述。C.“纷纷借助已有的数字出版部门”的说法不当，由材料一的最后部分出版社“纷纷成立数字出版部门，专门负责数字出版相关工作”可知，原文是说“纷纷成立”数字出版部门并不是已有的，而是新打造的。D.“图书作为传播平台”错，根据材料三中的“互联网还能够成为图书传播的平台，让图书在传播过程中实现增值”可知，图书并非传播平台，互联网才是传播平台。</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3．在“互联网＋”的影响下，图书出版业发生了哪些转变？请简要概括说明。(6分)</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①开始数字化转型，并与新兴媒体融合；②营销模式多元化，赢利模式多样化；③图书的传播速度加快，信息获取方式也发生转变。</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文中信息的能力。解答本题，方法是浏览全文，筛选与“图书出版业的转变”有关的信息，概括出来并分点作答。材料一的第一段，涉及的变化是实体书店有了新的形式；材料一的第二段，涉及的变化是出版开始数字化，开始与新兴媒体融合；</w:t>
      </w:r>
      <w:r w:rsidRPr="008247DB">
        <w:rPr>
          <w:rFonts w:hAnsi="宋体" w:cs="Times New Roman"/>
          <w:szCs w:val="24"/>
        </w:rPr>
        <w:t>材料三则介绍了图书传播方式的变化、赢利方式的变化。由此可概括出答案。</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三、(2017·全国卷Ⅰ)阅读下面的文字，完成1～3题。(12分)</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2011年1月1日8点整，中央电视台纪录频道正式开播，信号覆盖全球。作为中国第一个国家级的专业纪录片频道，也是第一个从开播之始就面向全球采用双语播出的频道，它向世人亮出了拥有人文精神的中国影像。央视纪录频道在内容编排上进行了详细的规划，主要呈现四大主体内容、六大主题时段的播出特点，以期达到规模化的播出效应。央视纪录频道同时采用国际纪录片频道的通行方式，淡化栏目概念，强化大时段编排，以主题化、系列化和播出季的方式，提升自身的影响力和美誉度。</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(摘编自杨玉洁等《真实聚焦：2010～2011</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中国纪录片频道运营与纪录片产业发展纪录》)</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w:t>
      </w:r>
    </w:p>
    <w:p w:rsidR="009C5953" w:rsidRPr="008247DB" w:rsidP="008247DB">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0" type="#_x0000_t75" style="width:209.2pt;height:112.75pt">
            <v:imagedata r:id="rId13" r:href="rId14" o:title=""/>
          </v:shape>
        </w:pict>
      </w:r>
    </w:p>
    <w:p w:rsidR="009C5953" w:rsidRPr="008247DB" w:rsidP="008247DB">
      <w:pPr>
        <w:pStyle w:val="PlainText"/>
        <w:snapToGrid w:val="0"/>
        <w:spacing w:line="360" w:lineRule="auto"/>
        <w:ind w:firstLine="420" w:firstLineChars="200"/>
        <w:jc w:val="center"/>
        <w:rPr>
          <w:rFonts w:hAnsi="宋体" w:cs="Times New Roman"/>
          <w:szCs w:val="24"/>
        </w:rPr>
      </w:pPr>
      <w:r w:rsidRPr="008247DB">
        <w:rPr>
          <w:rFonts w:hAnsi="宋体" w:cs="Times New Roman"/>
          <w:szCs w:val="24"/>
        </w:rPr>
        <w:t>2011年中央电视台纪录频道</w:t>
      </w:r>
    </w:p>
    <w:p w:rsidR="009C5953" w:rsidRPr="008247DB" w:rsidP="008247DB">
      <w:pPr>
        <w:pStyle w:val="PlainText"/>
        <w:snapToGrid w:val="0"/>
        <w:spacing w:line="360" w:lineRule="auto"/>
        <w:ind w:firstLine="420" w:firstLineChars="200"/>
        <w:jc w:val="center"/>
        <w:rPr>
          <w:rFonts w:hAnsi="宋体" w:cs="Times New Roman"/>
          <w:szCs w:val="24"/>
        </w:rPr>
      </w:pPr>
      <w:r w:rsidRPr="008247DB">
        <w:rPr>
          <w:rFonts w:hAnsi="宋体" w:cs="Times New Roman"/>
          <w:szCs w:val="24"/>
        </w:rPr>
        <w:t>在71个大中城市的观众构成和集中度</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(资料来源于中国广视索福瑞媒介研究)</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[注]　观众构成反映的是收视人群的构成，回答了“谁在看该频道”的问题。集中度是目标观众收视率与总体观众收视率的比值，表示的是目标观众相对于总体观众的收视集中程度，能够回答“谁更喜欢收看这个频道”的问题；集中度的比值大于100%，表示该类目标观众的收视倾向高于平均水平。</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材料三　在制播运营模式方面，央视纪录频道实行的是频道化运营模式。央视是纪录片的主要制作基地，制作出的精品节目数量众多。当然，频道化运营模式也有其自身的劣势，劣势在于频道可以调动的资源非常有限，其融资渠道、产品设计、人财物资源调度都会受到种种限制。央视纪录频道目前正积极推进制播分离模式，节目制作以社会招标、联合制作、购买作为主要方式，并辅以自制精品，为建立较为健全的制作管理模式做好准备。</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[摘编自张同道等《2011年中国</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纪录片频道发展报告(下)》]</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材料四　总部位于美国首都华盛顿的国家地理频道是一个全球性的付费有线电视网。目前，国家地理频道已经以34种语言转播至全球166个国家和地区逾2亿9千万用户。作为一个纯纪录片频道能够取得如此卓越的成就，除了高质量、高观赏性的节目内容之外，与其</w:t>
      </w:r>
      <w:r w:rsidRPr="008247DB">
        <w:rPr>
          <w:rFonts w:hAnsi="宋体" w:cs="Times New Roman"/>
          <w:szCs w:val="24"/>
        </w:rPr>
        <w:t>频道自身的制播运营模式是分不开的。其制播运营模式如下：有线电视系统是在地方政府的批准下由有线电视系统运营商投资建立的，有线电视系统直接面向订户收取费用。有线电视系统运营商是指拥有并运营有线电视系统的企业实体。有线电视节目提供商为有线电视系统运营商提供节目。具体到国家地理频道而言，美国国家地理电视公司以及其他渠道承担提供片源的任务；国家地理频道承担的是节目制作等任务，即让来自国家地理电视公司等渠道的单个的片源变成有机结合的整体，适于在电视上播放；康卡斯特电信公司作为有线电视系统运营商，则承担把电视信号传送到千家万户的电视机上的技术性播出任务。</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(摘编自楚蕙萍《多元延伸，有机互动——美国</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国家地理频道运营模式初探》)</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1．下列对材料相关内容的梳理，不正确的一项是(3分)(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w:t>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中央电视台</w:instrText>
      </w:r>
      <w:r w:rsidRPr="008247DB">
        <w:rPr>
          <w:rFonts w:hAnsi="宋体" w:cs="宋体" w:hint="eastAsia"/>
          <w:szCs w:val="24"/>
        </w:rPr>
        <w:instrText>,</w:instrText>
      </w:r>
      <w:r w:rsidRPr="008247DB">
        <w:rPr>
          <w:rFonts w:hAnsi="宋体" w:cs="Times New Roman"/>
          <w:szCs w:val="24"/>
        </w:rPr>
        <w:instrText>纪录频道</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→,\s\up7(播出特点为))</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四大主体内容</w:instrText>
      </w:r>
      <w:r w:rsidRPr="008247DB">
        <w:rPr>
          <w:rFonts w:hAnsi="宋体" w:cs="宋体" w:hint="eastAsia"/>
          <w:szCs w:val="24"/>
        </w:rPr>
        <w:instrText>,</w:instrText>
      </w:r>
      <w:r w:rsidRPr="008247DB">
        <w:rPr>
          <w:rFonts w:hAnsi="宋体" w:cs="Times New Roman"/>
          <w:szCs w:val="24"/>
        </w:rPr>
        <w:instrText>六大主题时段</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→,\s\up7(预期目标为))</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达到规模化的</w:instrText>
      </w:r>
      <w:r w:rsidRPr="008247DB">
        <w:rPr>
          <w:rFonts w:hAnsi="宋体" w:cs="宋体" w:hint="eastAsia"/>
          <w:szCs w:val="24"/>
        </w:rPr>
        <w:instrText>,</w:instrText>
      </w:r>
      <w:r w:rsidRPr="008247DB">
        <w:rPr>
          <w:rFonts w:hAnsi="宋体" w:cs="Times New Roman"/>
          <w:szCs w:val="24"/>
        </w:rPr>
        <w:instrText>播出效应</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w:t>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中央电视台</w:instrText>
      </w:r>
      <w:r w:rsidRPr="008247DB">
        <w:rPr>
          <w:rFonts w:hAnsi="宋体" w:cs="宋体" w:hint="eastAsia"/>
          <w:szCs w:val="24"/>
        </w:rPr>
        <w:instrText>,</w:instrText>
      </w:r>
      <w:r w:rsidRPr="008247DB">
        <w:rPr>
          <w:rFonts w:hAnsi="宋体" w:cs="Times New Roman"/>
          <w:szCs w:val="24"/>
        </w:rPr>
        <w:instrText>纪录频道</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→,\s\up7(节目制作方式))</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以央视自制</w:instrText>
      </w:r>
      <w:r w:rsidRPr="008247DB">
        <w:rPr>
          <w:rFonts w:hAnsi="宋体" w:cs="宋体" w:hint="eastAsia"/>
          <w:szCs w:val="24"/>
        </w:rPr>
        <w:instrText>,</w:instrText>
      </w:r>
      <w:r w:rsidRPr="008247DB">
        <w:rPr>
          <w:rFonts w:hAnsi="宋体" w:cs="Times New Roman"/>
          <w:szCs w:val="24"/>
        </w:rPr>
        <w:instrText>为主</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→,\s\up7(其优势为))</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节目品质</w:instrText>
      </w:r>
      <w:r w:rsidRPr="008247DB">
        <w:rPr>
          <w:rFonts w:hAnsi="宋体" w:cs="宋体" w:hint="eastAsia"/>
          <w:szCs w:val="24"/>
        </w:rPr>
        <w:instrText>,</w:instrText>
      </w:r>
      <w:r w:rsidRPr="008247DB">
        <w:rPr>
          <w:rFonts w:hAnsi="宋体" w:cs="Times New Roman"/>
          <w:szCs w:val="24"/>
        </w:rPr>
        <w:instrText>有保障</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w:t>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美国有线电视</w:instrText>
      </w:r>
      <w:r w:rsidRPr="008247DB">
        <w:rPr>
          <w:rFonts w:hAnsi="宋体" w:cs="宋体" w:hint="eastAsia"/>
          <w:szCs w:val="24"/>
        </w:rPr>
        <w:instrText>,</w:instrText>
      </w:r>
      <w:r w:rsidRPr="008247DB">
        <w:rPr>
          <w:rFonts w:hAnsi="宋体" w:cs="Times New Roman"/>
          <w:szCs w:val="24"/>
        </w:rPr>
        <w:instrText>节目提供商</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→,\s\up7(提供节目给))</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有线电视系</w:instrText>
      </w:r>
      <w:r w:rsidRPr="008247DB">
        <w:rPr>
          <w:rFonts w:hAnsi="宋体" w:cs="宋体" w:hint="eastAsia"/>
          <w:szCs w:val="24"/>
        </w:rPr>
        <w:instrText>,</w:instrText>
      </w:r>
      <w:r w:rsidRPr="008247DB">
        <w:rPr>
          <w:rFonts w:hAnsi="宋体" w:cs="Times New Roman"/>
          <w:szCs w:val="24"/>
        </w:rPr>
        <w:instrText>统运营商</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→,\s\up7(拥有并运营))</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x(有线电视系统)</w:instrText>
      </w:r>
      <w:r w:rsidRPr="008247DB" w:rsidR="00FA3D66">
        <w:rPr>
          <w:rFonts w:hAnsi="宋体" w:cs="宋体"/>
          <w:szCs w:val="24"/>
        </w:rPr>
        <w:fldChar w:fldCharType="separate"/>
      </w:r>
      <w:r w:rsidRPr="008247DB" w:rsidR="00FA3D66">
        <w:rPr>
          <w:rFonts w:hAnsi="宋体" w:cs="宋体"/>
          <w:szCs w:val="24"/>
        </w:rPr>
        <w:fldChar w:fldCharType="end"/>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w:t>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x(美国国家地理电视公司)</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→,\s\up7(提供片源给))</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x(国家地理频道)</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→,\s\up7(节目制作后),\s\do5(传送给))</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x(电视观众)</w:instrText>
      </w:r>
      <w:r w:rsidRPr="008247DB" w:rsidR="00FA3D66">
        <w:rPr>
          <w:rFonts w:hAnsi="宋体" w:cs="宋体"/>
          <w:szCs w:val="24"/>
        </w:rPr>
        <w:fldChar w:fldCharType="separate"/>
      </w:r>
      <w:r w:rsidRPr="008247DB" w:rsidR="00FA3D66">
        <w:rPr>
          <w:rFonts w:hAnsi="宋体" w:cs="宋体"/>
          <w:szCs w:val="24"/>
        </w:rPr>
        <w:fldChar w:fldCharType="end"/>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D</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信息的能力。原文材料四中说“美国国家地理电视公司以及其他渠道承担提供片源的任务”，也就是说，提供片源的不仅仅是“美国国家地理电视公司”，该处以偏概全。且国家地理频道承担的是节目制作等任务，而承担把节目传送给电视观众的是有线电视系统运营商康卡斯特电信公司。</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2．下列对材料相关内容的概括和分析，正确的两项是(5分)(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A．中央电视台纪录频道在内容编排上进行了认真详细的规划，以期将来能够呈现出主题化、系列化的节目播出方式。</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B．根据材料二中性别、年龄、学历这三项，我们能够了解到中央电视台纪录频道的观众构成和集中度的基本情况。</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C．2011年，在71个大中城市的观众调查中，中央电视台纪录频道观众构成最高的三类人群分别是：男性、45～54岁以及高中学历。</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D．根据材料二可知，随着目标观众年龄的增加以及学历的增高，集中度的比值也在不断地攀升。</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E．美国国家地理频道的制作管理模式较为健全，它在融资渠道、产品设计、人财物资源调度等方面不存在受到限制的问题。</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BC</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b/>
          <w:color w:val="FF0000"/>
          <w:szCs w:val="24"/>
        </w:rPr>
        <w:t>解析</w:t>
      </w:r>
      <w:r w:rsidRPr="008247DB">
        <w:rPr>
          <w:rFonts w:hAnsi="宋体" w:cs="Times New Roman"/>
          <w:szCs w:val="24"/>
        </w:rPr>
        <w:t>　本题考查对材料相关内容的概括和分析能力。A.“以期将来能够呈现出主题化、系列化的节目播出方式”错，原文材料一为“央视纪录频道在内容编排上进行了详细的规划……以期达到规模化的播出效应。央视纪录频道同时采用……以主题化、系列化和播出季的方式，提升自身的影响力和美誉度”。D.“随着目标观众年龄的增加”“集中度的比值也在不断地攀升”表述错误。由材料二的图表可知，“65岁及以上”人群的集中度的比值有所下降。E.“它在……等方面不存在受到限制的问题”的说法于文无据。</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w:t>
      </w:r>
      <w:r w:rsidRPr="008247DB">
        <w:rPr>
          <w:rFonts w:hAnsi="宋体" w:cs="MingLiU_HKSCS" w:hint="eastAsia"/>
          <w:szCs w:val="24"/>
        </w:rPr>
        <w:t>．</w:t>
      </w:r>
      <w:r w:rsidRPr="008247DB">
        <w:rPr>
          <w:rFonts w:hAnsi="宋体" w:cs="Times New Roman"/>
          <w:szCs w:val="24"/>
        </w:rPr>
        <w:t>根据上述材料，概括说明中央电视台纪录频道开播初期与美国国家地理频道在制播运营模式方面的不同。(4分)</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①中央电视台纪录频道在开播初期采用的是频道化运营模式，央视是纪录片的主要制作基地；②美国国家地理频道采用的是制播分离的运营模式，节目的制作与播出相对分离。</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文中信息的能力。本题要求回答两种制播运营模式的不同，先要在文中找到分别介绍两种制播运营模式的文段，然后比较分析，对二者的不同进行概括。①由材料三可知中央电视台纪录频道开播初期的制播运营模式上的特点为“在制播运营模式方面，央视纪录频道实行的是频道化运营模式。央视是纪录片的主要制作基地”。②由材料四可知，美国国家地理频道“制播运营模式如下：有线电视系统是在地方政府的批准下由有线电视系统运营商投资建立的，有线电视系统直接面向订户收取费用”。国家地理电视公司以及其他渠道提供片源，国家地理频道制作节目，康卡斯特电信公司承担播出任务。</w:t>
      </w:r>
    </w:p>
    <w:p w:rsidR="009C5953" w:rsidRPr="008247DB" w:rsidP="009C5953">
      <w:pPr>
        <w:pStyle w:val="PlainText"/>
        <w:snapToGrid w:val="0"/>
        <w:spacing w:line="360" w:lineRule="auto"/>
        <w:jc w:val="left"/>
        <w:rPr>
          <w:rFonts w:hAnsi="宋体" w:cs="Times New Roman"/>
          <w:szCs w:val="24"/>
        </w:rPr>
      </w:pPr>
      <w:r>
        <w:rPr>
          <w:rFonts w:hAnsi="宋体" w:cs="Times New Roman"/>
          <w:szCs w:val="24"/>
        </w:rPr>
        <w:pict>
          <v:shape id="_x0000_i1031" type="#_x0000_t75" style="width:58.4pt;height:12.25pt">
            <v:imagedata r:id="rId15" r:href="rId16"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8"/>
        <w:gridCol w:w="7170"/>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79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专题</w:t>
            </w:r>
          </w:p>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内容</w:t>
            </w:r>
          </w:p>
        </w:tc>
        <w:tc>
          <w:tcPr>
            <w:tcW w:w="7170" w:type="dxa"/>
            <w:shd w:val="clear" w:color="auto" w:fill="auto"/>
            <w:vAlign w:val="center"/>
          </w:tcPr>
          <w:p w:rsidR="009C5953" w:rsidRPr="008247DB" w:rsidP="00FC4F56">
            <w:pPr>
              <w:pStyle w:val="PlainText"/>
              <w:snapToGrid w:val="0"/>
              <w:spacing w:line="360" w:lineRule="auto"/>
              <w:rPr>
                <w:rFonts w:hAnsi="宋体" w:cs="MingLiU_HKSCS"/>
                <w:szCs w:val="24"/>
              </w:rPr>
            </w:pPr>
            <w:r w:rsidRPr="008247DB">
              <w:rPr>
                <w:rFonts w:hAnsi="宋体" w:cs="Times New Roman"/>
                <w:szCs w:val="24"/>
              </w:rPr>
              <w:t>考查新闻、报告、访谈、科普文章阅读，一般涉及文体基本特征、主要表现手法、内容概括分析。</w:t>
            </w:r>
          </w:p>
        </w:tc>
      </w:tr>
      <w:tr w:rsidTr="00FC4F56">
        <w:tblPrEx>
          <w:tblW w:w="0" w:type="auto"/>
          <w:jc w:val="center"/>
          <w:tblLayout w:type="fixed"/>
          <w:tblLook w:val="0000"/>
        </w:tblPrEx>
        <w:trPr>
          <w:jc w:val="center"/>
        </w:trPr>
        <w:tc>
          <w:tcPr>
            <w:tcW w:w="79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考查</w:t>
            </w:r>
          </w:p>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形式</w:t>
            </w:r>
          </w:p>
        </w:tc>
        <w:tc>
          <w:tcPr>
            <w:tcW w:w="7170" w:type="dxa"/>
            <w:shd w:val="clear" w:color="auto" w:fill="auto"/>
            <w:vAlign w:val="center"/>
          </w:tcPr>
          <w:p w:rsidR="009C5953" w:rsidRPr="008247DB" w:rsidP="00FC4F56">
            <w:pPr>
              <w:pStyle w:val="PlainText"/>
              <w:snapToGrid w:val="0"/>
              <w:spacing w:line="360" w:lineRule="auto"/>
              <w:rPr>
                <w:rFonts w:hAnsi="宋体" w:cs="MingLiU_HKSCS"/>
                <w:szCs w:val="24"/>
              </w:rPr>
            </w:pPr>
            <w:r w:rsidRPr="008247DB">
              <w:rPr>
                <w:rFonts w:hAnsi="宋体" w:cs="Times New Roman"/>
                <w:szCs w:val="24"/>
              </w:rPr>
              <w:t>客观题和主观题。其中主观题的出题形式为：①请概括出这篇访谈中，×××的主要观点。②围绕×××，×××和×××报道的侧重点有什么不同？③阅读材料，概括说明×××和×××在××方面有哪些异同？④概括说明有哪些具体措施？⑤如何×××？请谈谈你的看法。</w:t>
            </w:r>
          </w:p>
        </w:tc>
      </w:tr>
      <w:tr w:rsidTr="00FC4F56">
        <w:tblPrEx>
          <w:tblW w:w="0" w:type="auto"/>
          <w:jc w:val="center"/>
          <w:tblLayout w:type="fixed"/>
          <w:tblLook w:val="0000"/>
        </w:tblPrEx>
        <w:trPr>
          <w:jc w:val="center"/>
        </w:trPr>
        <w:tc>
          <w:tcPr>
            <w:tcW w:w="79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趋势</w:t>
            </w:r>
          </w:p>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分析</w:t>
            </w:r>
          </w:p>
        </w:tc>
        <w:tc>
          <w:tcPr>
            <w:tcW w:w="7170" w:type="dxa"/>
            <w:shd w:val="clear" w:color="auto" w:fill="auto"/>
            <w:vAlign w:val="center"/>
          </w:tcPr>
          <w:p w:rsidR="009C5953" w:rsidRPr="008247DB" w:rsidP="00FC4F56">
            <w:pPr>
              <w:pStyle w:val="PlainText"/>
              <w:snapToGrid w:val="0"/>
              <w:spacing w:line="360" w:lineRule="auto"/>
              <w:rPr>
                <w:rFonts w:hAnsi="宋体" w:cs="MingLiU_HKSCS"/>
                <w:szCs w:val="24"/>
              </w:rPr>
            </w:pPr>
            <w:r w:rsidRPr="008247DB">
              <w:rPr>
                <w:rFonts w:hAnsi="宋体" w:cs="Times New Roman"/>
                <w:szCs w:val="24"/>
              </w:rPr>
              <w:t>新闻、报告的内容概括、手法特点、访谈技巧等。</w:t>
            </w:r>
          </w:p>
          <w:p w:rsidR="009C5953" w:rsidRPr="008247DB" w:rsidP="00FC4F56">
            <w:pPr>
              <w:pStyle w:val="PlainText"/>
              <w:snapToGrid w:val="0"/>
              <w:spacing w:line="360" w:lineRule="auto"/>
              <w:rPr>
                <w:rFonts w:hAnsi="宋体" w:cs="Times New Roman"/>
                <w:szCs w:val="24"/>
              </w:rPr>
            </w:pPr>
            <w:r w:rsidRPr="008247DB">
              <w:rPr>
                <w:rFonts w:hAnsi="宋体" w:cs="Times New Roman"/>
                <w:szCs w:val="24"/>
              </w:rPr>
              <w:t>分值会继续保持12分。</w:t>
            </w:r>
          </w:p>
        </w:tc>
      </w:tr>
    </w:tbl>
    <w:p w:rsidR="009C5953" w:rsidRPr="008247DB" w:rsidP="009C5953">
      <w:pPr>
        <w:pStyle w:val="PlainText"/>
        <w:snapToGrid w:val="0"/>
        <w:spacing w:line="360" w:lineRule="auto"/>
        <w:jc w:val="left"/>
        <w:rPr>
          <w:rFonts w:hAnsi="宋体" w:cs="Times New Roman"/>
          <w:szCs w:val="24"/>
        </w:rPr>
      </w:pPr>
    </w:p>
    <w:p w:rsidR="009C5953" w:rsidRPr="008247DB" w:rsidP="009C5953">
      <w:pPr>
        <w:pStyle w:val="PlainText"/>
        <w:snapToGrid w:val="0"/>
        <w:spacing w:line="360" w:lineRule="auto"/>
        <w:jc w:val="center"/>
        <w:rPr>
          <w:rFonts w:hAnsi="宋体" w:cs="Times New Roman"/>
          <w:szCs w:val="24"/>
        </w:rPr>
      </w:pPr>
      <w:r>
        <w:rPr>
          <w:rFonts w:hAnsi="宋体" w:cs="Times New Roman"/>
          <w:szCs w:val="24"/>
        </w:rPr>
        <w:pict>
          <v:shape id="_x0000_i1032" type="#_x0000_t75" style="width:142.65pt;height:19pt">
            <v:imagedata r:id="rId17" r:href="rId18" o:title=""/>
          </v:shape>
        </w:pict>
      </w:r>
    </w:p>
    <w:p w:rsidR="009C5953" w:rsidRPr="008247DB" w:rsidP="009C5953">
      <w:pPr>
        <w:pStyle w:val="PlainText"/>
        <w:snapToGrid w:val="0"/>
        <w:spacing w:line="360" w:lineRule="auto"/>
        <w:jc w:val="left"/>
        <w:rPr>
          <w:rFonts w:hAnsi="宋体" w:cs="MingLiU_HKSCS"/>
          <w:szCs w:val="24"/>
        </w:rPr>
      </w:pPr>
      <w:r w:rsidRPr="008247DB">
        <w:rPr>
          <w:rFonts w:hAnsi="宋体" w:cs="Times New Roman"/>
          <w:szCs w:val="24"/>
        </w:rPr>
        <w:t>题组1比较多则新闻材料的异同</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阅读下面的文字，完成下列小题。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为缓解工业原料不足，从上世纪80年代起，我国开始从境外进口可用作原料的固体废物。但与之相伴而来的，是屡禁不止的“洋垃圾”走私与严重的环境污染。</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2017年7月，国务院办公厅印发《关于禁止洋垃圾入境推进固体废物进口管理制度改革实施方案》，要求全面禁止“洋垃圾”入境。今年1月，我国正式施行禁止“洋垃圾”入境新规，停止进口包括废塑料、未分类的废纸、废纺织原料等在内的4类24种“洋垃圾”。到2019年年底前，将逐步停止进口国内资源可以替代的固体废物。</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清华大学环境学院教授刘建国表示，我国禁止“洋垃圾”入境新规，对广义、狭义上的“洋垃圾”都做出了限制，“一方面，多部门联动布下铁网，将非法垃圾挡在国门之外；另一方面，严控合法的固体废物进口，减少总量，提升品质。”</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“时代变了，政策需要根据发展阶段进行调整。禁止‘洋垃圾’入境，是追求经济高质量发展、环境可持续发展的必由之路。”刘建国说。</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(摘编自赵贝佳、杜海涛《减轻生态环境负担</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　提升经济发展质量》，《人民日报》</w:t>
      </w:r>
      <w:smartTag w:uri="urn:schemas-microsoft-com:office:smarttags" w:element="chsdate">
        <w:smartTagPr>
          <w:attr w:name="Day" w:val="5"/>
          <w:attr w:name="IsLunarDate" w:val="False"/>
          <w:attr w:name="IsROCDate" w:val="False"/>
          <w:attr w:name="Month" w:val="5"/>
          <w:attr w:name="Year" w:val="2018"/>
        </w:smartTagPr>
        <w:r w:rsidRPr="008247DB">
          <w:rPr>
            <w:rFonts w:hAnsi="宋体" w:cs="Times New Roman"/>
            <w:szCs w:val="24"/>
          </w:rPr>
          <w:t>2018年5月5日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　中国大幅提升固体废物进口标准的举措无疑让美国、澳大利亚、日本等“洋垃圾”输出国感到不适应，垃圾出口国仍在努力寻找能替代中国的办法。</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各国抛出了不同的想法：据媒体报道，欧盟表示正在考虑对塑料使用征税，英国打算将一些垃圾转移到东南亚国家，美国则要求中国取消上述禁令。但专家指出，这些建议都不是长期并可以在垃圾管理方面建立一个新的全球秩序的解决办法。</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中国环境科学研究院刘晓宇教授指出，中国禁止“洋垃圾”入境的政策短期内无疑会对美澳日等传统垃圾输出国的相关产业造成一定影响。但从长远看，此举不仅将大幅提升中国国内相关企业处理本国固体废物的能力，增加回收率，降低固体废物处置的单位排污量，从而进一步解决我国环境污染问题，同时也会倒逼全球固体废物循环利用产业的发展和相关技术的进步，为全球生态安全做出贡献。</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(摘编自平悦《“洋垃圾”禁令越收越紧</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日媒：中国环保对策来真的》，</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“参考消息网”</w:t>
      </w:r>
      <w:smartTag w:uri="urn:schemas-microsoft-com:office:smarttags" w:element="chsdate">
        <w:smartTagPr>
          <w:attr w:name="Day" w:val="16"/>
          <w:attr w:name="IsLunarDate" w:val="False"/>
          <w:attr w:name="IsROCDate" w:val="False"/>
          <w:attr w:name="Month" w:val="5"/>
          <w:attr w:name="Year" w:val="2018"/>
        </w:smartTagPr>
        <w:r w:rsidRPr="008247DB">
          <w:rPr>
            <w:rFonts w:hAnsi="宋体" w:cs="Times New Roman"/>
            <w:szCs w:val="24"/>
          </w:rPr>
          <w:t>2018年5月16日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长期来看，禁令最终的目标无疑是提高国内固体废物的回收利用率，甚至倒逼出前端垃圾分类，促进循环经济的发展。</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复旦大学环境经济研究中心副主任李志青认为，制造业面临三种选择——国外再生资源、国内再生资源和新的材料。随着中国能源资源税率的上升，新原材料的成本在上升；而“洋垃圾”被禁止之后，再生行业的原材料供给缺口只能依靠国内的“土垃圾”来补足，这会倒逼国内的“土垃圾”做好后端处理，再进一步倒逼前端的居民社区垃圾分类做得更好。</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但同济大学环境与可持续发展学院教授杜欢政对此表示怀疑。他表示，国内的资源量不足是中国从国外进口废弃物的根本原因，也就是说，真实的现状是，即使中国全方位推动生</w:t>
      </w:r>
      <w:r w:rsidRPr="008247DB">
        <w:rPr>
          <w:rFonts w:hAnsi="宋体" w:cs="Times New Roman"/>
          <w:szCs w:val="24"/>
        </w:rPr>
        <w:t>活垃圾分类，资源量依然难以满足市场需求。</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针对矛盾的根源环境问题，杜欢政认为，根本上这是处置固体废弃物的产业该如何进行提升的问题。只要规模化的处置企业能保障污水处理、空气治理、职业卫生，就不应该全面禁止进口废品。</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李志青也认为，不能一棍子打死“洋垃圾”，认为所有的再生资源都是弊大于利。完善的市场应该是允许进口，但要满足中国管制的要求和标准。这个环境标准可以定得很高，因为随着中国经济发展水平的提高，破坏环境的成本也理应提高。</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(摘编自冯灏《“洋垃圾”被禁有望倒逼</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“土垃圾”分类回收升级》，</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《中国经济导报》</w:t>
      </w:r>
      <w:smartTag w:uri="urn:schemas-microsoft-com:office:smarttags" w:element="chsdate">
        <w:smartTagPr>
          <w:attr w:name="Day" w:val="29"/>
          <w:attr w:name="IsLunarDate" w:val="False"/>
          <w:attr w:name="IsROCDate" w:val="False"/>
          <w:attr w:name="Month" w:val="3"/>
          <w:attr w:name="Year" w:val="2018"/>
        </w:smartTagPr>
        <w:r w:rsidRPr="008247DB">
          <w:rPr>
            <w:rFonts w:hAnsi="宋体" w:cs="Times New Roman"/>
            <w:szCs w:val="24"/>
          </w:rPr>
          <w:t>2018年3月29日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1．下列对材料相关内容的理解，不正确的一项是(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A．2018年1月，我国正式施行禁止“洋垃圾”入境新规。这一举措是根据时代变化而进行的调整，也是环境可持续发展的必由之路。</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B．中国禁止“洋垃圾”入境的政策短期内无疑会对美澳日等传统垃圾输出国的相关产业造成一定影响。但从长远看，此举有助于全球生态安全。</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C．李志青认为，“洋垃圾”被禁止后，再生行业的原材料供给缺口只能依靠国内的“土垃圾”来补足，这会倒逼国内的“土垃圾”做好处理。</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D．杜欢政表示，国内的资源量不足是中国从国外进口废弃物的根本原因，解决这个问题，关键在于处置固体废弃物的产业尽快提升品质。</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D</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主要考查筛选并整合文中信息的能力。“关键在于处置固体废弃物的产业尽快提升品质”表述不对，由原文材料三“针对矛盾的根源环境问题，杜欢政认为，根本上这是处置固体废弃物的产业该如何进行提升的问题”可知，杜欢政是针对“环境问题”提出的“处置固体废弃物的产业尽快提升品质”的建议，前后内容的指代不一致。</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2．下列对材料相关内容的概括和分析，不正确的一项是(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A．从上世纪80年代起，我国开始从境外进口可用作原料的固体废物，来缓解工业原料不足的问题。但此后产生的负面影响导致禁令的颁布。</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B．面对中国大幅提升固体废物进口标准的举措，各垃圾输出国感到不适应，综观各国的不同对策，无一能长期解决垃圾管理问题。</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C．面对新规，杜欢政和李志青均主张不该全面禁止进口废品。前者认为，只要提高标准即可允许进口；后者认为，只要企业能处置，也可进口。</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D．材料二和材料三均提到了禁令颁布后，会倒逼固体废物回收利用产业的发展，这不仅能减轻环境负担，也可促进循环经济的发展。</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C</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主要考查概括和分析文本相关内容的能力。结合文本材料三内容“杜欢政认为，根本上这是处置固体废弃物的产业该如何进行提升的问题”“李志青也认为……这个环境标准可以定得很高”分析可知，前者和后者的看法颠倒了。</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3．以上三则材料中，《人民日报》、“参考消息网”、《中国经济导报》报道的侧重点有什么不同？为什么？请结合材料简要分析。</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第一问：(1)《人民日报》侧重介绍了禁令新规的产生背景及相关内容；(2)“参考消息网”侧重介绍禁令颁布后，对世界主要垃圾出口国和中国的影响；(3)《中国经济导报》侧重介绍几位专家对中国制造业所需要的再生资源进口的看法。</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第二问：三家媒体的出发点和定位有所不同，因而报道的侧重点也就不同。</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文中信息的能力。首先明白题干重点“报道的侧重点”，就是要概括出每一则材料的主要信息。结合材料一内容“为缓解工业原料不足……但与之相伴而来的，是屡禁不止的‘洋垃圾’走私与严重的环境污染”分析可知，《人民日报》侧重介绍了禁令新规的产生背景及相关内容；结合材料二内容分析可知，“参考消息网”侧重介绍禁令颁布后的影响；结合材料三内容分析，《中国经济导报》侧重介绍几位专家的看法。原因分析主要围绕三家媒体的出发点和定位不同，因此报道的侧重点不同即可。</w:t>
      </w:r>
    </w:p>
    <w:p w:rsidR="009C5953" w:rsidRPr="008247DB" w:rsidP="009C5953">
      <w:pPr>
        <w:pStyle w:val="PlainText"/>
        <w:snapToGrid w:val="0"/>
        <w:spacing w:line="360" w:lineRule="auto"/>
        <w:jc w:val="left"/>
        <w:rPr>
          <w:rFonts w:hAnsi="宋体" w:cs="MingLiU_HKSCS"/>
          <w:szCs w:val="24"/>
        </w:rPr>
      </w:pPr>
      <w:r w:rsidRPr="008247DB">
        <w:rPr>
          <w:rFonts w:hAnsi="宋体" w:cs="Times New Roman"/>
          <w:szCs w:val="24"/>
        </w:rPr>
        <w:t>题组2解读新闻材料中的图表信息</w:t>
      </w:r>
    </w:p>
    <w:p w:rsidR="009C5953" w:rsidRPr="008247DB" w:rsidP="009C5953">
      <w:pPr>
        <w:pStyle w:val="PlainText"/>
        <w:snapToGrid w:val="0"/>
        <w:spacing w:line="360" w:lineRule="auto"/>
        <w:jc w:val="left"/>
        <w:rPr>
          <w:rFonts w:hAnsi="宋体" w:cs="Times New Roman"/>
          <w:szCs w:val="24"/>
        </w:rPr>
      </w:pPr>
      <w:r w:rsidRPr="008247DB">
        <w:rPr>
          <w:rFonts w:hAnsi="宋体" w:cs="Times New Roman"/>
          <w:szCs w:val="24"/>
        </w:rPr>
        <w:t>阅读下面的文字，完成后面各题。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在“10·17”世界消除贫困日到来之际，国家主席习近平指出，全面小康是全体中国人民的小康，不能出现有人掉队。未来5年，我们将使中国现有标准下7000多万贫困人口全部脱贫。</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中国科学院研究员杨多贵认为，消除贫困并不取决于一个国家的财富多少，而在于执政者的责任感和决心，以及强大的调控能力，全力推动扶贫攻坚工作。国务院扶贫办副主任洪天云说，6年时间减贫7000多万，意味着每年要减贫1170万，平均每月减贫100万，时间非常紧迫、任务非常艰巨。“为实现这个目标，从中央政府到各地方政府都铆足了劲，已经出台和即将出台系列政策，推进各项工作落实。”</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习近平在讲话中指出，我国坚持分类施策原则，因人因地施策，因贫困原因施策，因贫困类型施策，并特别指出了“五个一批”脱贫手段，即通过扶持生产和就业发展一批，通过易地搬迁安置一批，通过生态保护脱贫一批，通过教育扶贫脱贫一批，通过低保政策兜底一批。“各个措施之间不是割裂的，而是互相关联的，需要多种措施共同发力。”中国国际扶贫中心副主任黄承伟说。</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扶贫必扶智，让贫困地区的孩子们接受良好教育，是扶贫开发的重要任务，也是阻断贫困代际传递的重要途径。记者了解到，今年扶贫日前后，教育部等部门将启动实施教育扶贫</w:t>
      </w:r>
      <w:r w:rsidRPr="008247DB">
        <w:rPr>
          <w:rFonts w:hAnsi="宋体" w:cs="Times New Roman"/>
          <w:szCs w:val="24"/>
        </w:rPr>
        <w:t>全覆盖行动，精确对准最薄弱领域和最贫困群体，加快贫困地区教育事业发展。</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(摘编自新华社</w:t>
      </w:r>
      <w:smartTag w:uri="urn:schemas-microsoft-com:office:smarttags" w:element="chsdate">
        <w:smartTagPr>
          <w:attr w:name="Day" w:val="17"/>
          <w:attr w:name="IsLunarDate" w:val="False"/>
          <w:attr w:name="IsROCDate" w:val="False"/>
          <w:attr w:name="Month" w:val="10"/>
          <w:attr w:name="Year" w:val="2015"/>
        </w:smartTagPr>
        <w:r w:rsidRPr="008247DB">
          <w:rPr>
            <w:rFonts w:hAnsi="宋体" w:cs="Times New Roman"/>
            <w:szCs w:val="24"/>
          </w:rPr>
          <w:t>2015年10月17日</w:t>
        </w:r>
      </w:smartTag>
      <w:r w:rsidRPr="008247DB">
        <w:rPr>
          <w:rFonts w:hAnsi="宋体" w:cs="Times New Roman"/>
          <w:szCs w:val="24"/>
        </w:rPr>
        <w:t>讯)</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　中国社科院和国务院扶贫办联合编撰的《中国扶贫开发报告2016》公布了一组数据，意味着“十三五”脱贫攻坚首战告捷。回看历史，以7亿多贫困人口为起点，中国在这场战役中已经艰苦备战将近40年；面向未来，到2020年，中国现存几千万贫困人口将全部脱贫。有目标、有思路、有举措，在这场世界范围内的脱贫战争中，中国成绩斐然。</w:t>
      </w:r>
    </w:p>
    <w:p w:rsidR="009C5953" w:rsidRPr="008247DB" w:rsidP="008247DB">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3" type="#_x0000_t75" style="width:214.65pt;height:156.25pt">
            <v:imagedata r:id="rId19" r:href="rId20" o:title=""/>
          </v:shape>
        </w:pic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据国务院新闻办公室发布的《中国的减贫行动与人权进步》白皮书，改革开放30多年来，7亿多贫困人口摆脱贫困。人类历史上从未有过这么快、这么大规模的减贫。中国成为世界上减贫人口最多的国家，也是世界上率先完成联合国千年发展目标的国家。</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对此，《纽约时报》评价，极端贫困人口的大幅减少主要应归功于中国取得的经济进步。《赫芬顿邮报》则指出，世界减贫成绩“最大的功劳来自中国。中国之所以能够取得如此显著的成绩，归功于经济发展，离不开政府在改革方面做出的努力”。</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(摘编自</w:t>
      </w:r>
      <w:smartTag w:uri="urn:schemas-microsoft-com:office:smarttags" w:element="chsdate">
        <w:smartTagPr>
          <w:attr w:name="Day" w:val="16"/>
          <w:attr w:name="IsLunarDate" w:val="False"/>
          <w:attr w:name="IsROCDate" w:val="False"/>
          <w:attr w:name="Month" w:val="1"/>
          <w:attr w:name="Year" w:val="2017"/>
        </w:smartTagPr>
        <w:r w:rsidRPr="008247DB">
          <w:rPr>
            <w:rFonts w:hAnsi="宋体" w:cs="Times New Roman"/>
            <w:szCs w:val="24"/>
          </w:rPr>
          <w:t>2017年1月16日</w:t>
        </w:r>
      </w:smartTag>
      <w:r w:rsidRPr="008247DB">
        <w:rPr>
          <w:rFonts w:hAnsi="宋体" w:cs="Times New Roman"/>
          <w:szCs w:val="24"/>
        </w:rPr>
        <w:t>《人民日报·海外版》)</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提问：现在很多人唱衰中国经济，您如何看待现在的中国形势？</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国家发改委主任何立峰：去年我国的经济发展体现了稳中求进的工作总基调，实现了平稳健康的发展。以下几方面特别突出：第一，经济平稳增长。第一季度、第二季度、第三季度的经济增长率都在6.7%，第四季度经济增长率达到了6.8%。中国经济的总量大概占全球经济总量的15%左右。去年中国经济的增量占全球经济增量将近33%。第二，就业稳中有增。新增创造了1000多万的就业岗位，去年安排了新增就业人口1300多万。第三，千万人口脱贫。去年实现了现行标准下1200多万建档立卡贫困人口的脱贫。放眼全球，可能中国是唯一能够做到的。第四，供给侧结构性改革取得了深度进展，为去年经济平稳健康发展营造了良好的环境，同时为今年经济平稳健康发展也创造了更好的环境，夯实更好的基础。</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(选自</w:t>
      </w:r>
      <w:smartTag w:uri="urn:schemas-microsoft-com:office:smarttags" w:element="chsdate">
        <w:smartTagPr>
          <w:attr w:name="Day" w:val="5"/>
          <w:attr w:name="IsLunarDate" w:val="False"/>
          <w:attr w:name="IsROCDate" w:val="False"/>
          <w:attr w:name="Month" w:val="3"/>
          <w:attr w:name="Year" w:val="2017"/>
        </w:smartTagPr>
        <w:r w:rsidRPr="008247DB">
          <w:rPr>
            <w:rFonts w:hAnsi="宋体" w:cs="Times New Roman"/>
            <w:szCs w:val="24"/>
          </w:rPr>
          <w:t>2017年3月5日</w:t>
        </w:r>
      </w:smartTag>
      <w:r w:rsidRPr="008247DB">
        <w:rPr>
          <w:rFonts w:hAnsi="宋体" w:cs="Times New Roman"/>
          <w:szCs w:val="24"/>
        </w:rPr>
        <w:t>“中国网”，略有删节)</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1．下列对材料二相关内容的理解，不正确的一项是(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A．2012～2016年，我国农村贫困人口脱贫人数以每年至少下降1200万的速度稳步推进。</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B．2012～2016年，农村贫困人口脱贫人数最少的年份是2016年，最多的年份则是2013年。</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C．2012年底至2016年底，贫困发生率下降了一半多，计划2017年脱贫人数仍在1000万以上。</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D．中国是世界上减贫人口最多的国家，至2020年我国农村贫困人口将全面实现脱贫。</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B</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“最少的年份是2016年”错，根据统计示意图可知，农村贫困人口脱贫人数最少的年份应是2014年，当年脱贫人数是1232万，而2016年脱贫人数是1240万。</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2．下列对材料相关内容的概括和分析，正确的两项是(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A．材料一简要报道了国家主席习近平有关减贫与发展的演讲及相关专家、学者的解读，突出了中国政府消除贫困的决心和目标规划。</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B．材料二着重介绍中国社科院和国务院有关扶贫、减贫的报告，附以外媒报道，突出中国脱贫攻坚的成果、成因及其世界影响。</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C．材料三采用访谈形式，如实报道中国现在的经济形势，从新增就业岗位、脱贫人数巨大两个角度说明经济平稳健康发展态势。</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D．在大数据时代，以上三则材料都充分利用了相关统计数据，以事实说话，不加任何主观评价，突出了新闻的客观性和真实性。</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E．从以上关于扶贫、减贫情况的新闻，可以看出国家脱贫攻坚的决心，也可以看出在这场世界范围内的脱贫战争中我国的斐然成绩。</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BE</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A．遗漏信息，还报道了“我国坚持分类施策原则”及具体解决问题的措施。C.不止两个方面，国家发改委主任接受提问时是从四个方面谈我国现在的经济形势的，即“经济平稳增长”“就业稳中有增”“千万人口脱贫”“供给侧结构性改革取得了深度进展”。D.“不加任何主观评价”错，新闻里可以也允许有所评价，但要公平公正、不偏不倚，这也是新闻的客观性。选文中“扶贫必扶智”“有目标、有思路、有举措，在这场世界范围内的脱贫战争中，中国成绩斐然”“人类历史上从未有过这么快、这么大规模的减贫”等语句就体现了新闻记者的观点态度。</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3．如何使中国现有标准下7000多万贫困人口全部脱贫？请结合材料简要概括。</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示例)①国家确立脱贫攻坚目标，逐步推进计划落实(政府有决心和担当，从中央到地方出台系列减贫、扶贫政策)。②坚持分类施策原则和“五个一批”脱贫手段，保障多种措施共同发力。③大力推进供给侧结构性改革，保障经济健康平稳发展，增加就业，精准扶贫。④教育部等部门启动实施教育扶贫全覆盖行动，让贫困地区的孩子们接受良好教育，</w:t>
      </w:r>
      <w:r w:rsidRPr="008247DB">
        <w:rPr>
          <w:rFonts w:hAnsi="宋体" w:cs="Times New Roman"/>
          <w:szCs w:val="24"/>
        </w:rPr>
        <w:t>以阻断贫困代际传递。</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本题考查筛选并整合信息的能力。材料一，讲了三种方法：一是政府的决心与能力；二是分类施策；三是扶贫必扶智。材料二、三，讲了一种方法，就是发展经济，其手段就是推进供给侧结构性改革。</w:t>
      </w:r>
    </w:p>
    <w:p w:rsidR="009C5953" w:rsidRPr="008247DB" w:rsidP="009C5953">
      <w:pPr>
        <w:pStyle w:val="PlainText"/>
        <w:snapToGrid w:val="0"/>
        <w:spacing w:line="360" w:lineRule="auto"/>
        <w:jc w:val="left"/>
        <w:rPr>
          <w:rFonts w:hAnsi="宋体" w:cs="MingLiU_HKSCS"/>
          <w:szCs w:val="24"/>
        </w:rPr>
      </w:pPr>
      <w:r w:rsidRPr="008247DB">
        <w:rPr>
          <w:rFonts w:hAnsi="宋体" w:cs="Times New Roman"/>
          <w:szCs w:val="24"/>
        </w:rPr>
        <w:t>题组3分析新闻的文体特征和表现手法</w:t>
      </w:r>
    </w:p>
    <w:p w:rsidR="009C5953" w:rsidRPr="008247DB" w:rsidP="009C5953">
      <w:pPr>
        <w:pStyle w:val="PlainText"/>
        <w:snapToGrid w:val="0"/>
        <w:spacing w:line="360" w:lineRule="auto"/>
        <w:jc w:val="left"/>
        <w:rPr>
          <w:rFonts w:hAnsi="宋体" w:cs="Times New Roman"/>
          <w:szCs w:val="24"/>
        </w:rPr>
      </w:pPr>
      <w:r w:rsidRPr="008247DB">
        <w:rPr>
          <w:rFonts w:hAnsi="宋体" w:cs="Times New Roman"/>
          <w:szCs w:val="24"/>
        </w:rPr>
        <w:t>阅读下面的文章，完成后面题目。</w:t>
      </w:r>
    </w:p>
    <w:p w:rsidR="009C5953" w:rsidRPr="008247DB" w:rsidP="008247DB">
      <w:pPr>
        <w:pStyle w:val="PlainText"/>
        <w:snapToGrid w:val="0"/>
        <w:spacing w:line="360" w:lineRule="auto"/>
        <w:ind w:firstLine="420" w:firstLineChars="200"/>
        <w:jc w:val="center"/>
        <w:rPr>
          <w:rFonts w:hAnsi="宋体" w:cs="Times New Roman"/>
          <w:szCs w:val="24"/>
        </w:rPr>
      </w:pPr>
      <w:r w:rsidRPr="008247DB">
        <w:rPr>
          <w:rFonts w:hAnsi="宋体" w:cs="Times New Roman"/>
          <w:szCs w:val="24"/>
        </w:rPr>
        <w:t>民心深处有丰碑</w:t>
      </w:r>
    </w:p>
    <w:p w:rsidR="009C5953" w:rsidRPr="008247DB" w:rsidP="008247DB">
      <w:pPr>
        <w:pStyle w:val="PlainText"/>
        <w:snapToGrid w:val="0"/>
        <w:spacing w:line="360" w:lineRule="auto"/>
        <w:ind w:firstLine="420" w:firstLineChars="200"/>
        <w:jc w:val="center"/>
        <w:rPr>
          <w:rFonts w:hAnsi="宋体" w:cs="Times New Roman"/>
          <w:szCs w:val="24"/>
        </w:rPr>
      </w:pPr>
      <w:r w:rsidRPr="008247DB">
        <w:rPr>
          <w:rFonts w:hAnsi="宋体" w:cs="Times New Roman"/>
          <w:szCs w:val="24"/>
        </w:rPr>
        <w:t>于良</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2016年4月12日，李保国教授遗体告别仪式在保定市殡仪馆举行。那天清晨，天公落泪，古城含悲，殡仪馆大厅内外聚满了人群。</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采访中，一个细节让我的泪水夺眶而出——李保国去世后，他的手机还不时地传出老乡们的声音：“李老师啥时候来村里做指导啊？”</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山区百姓盼李保国，是因为在他们眼里，李保国没有架子，是个“农民教授”，能和他们打成一片，手把手地教他们，从没有嫌麻烦。内丘县岗底村农民杨会春，脑子转得有点慢。教苹果套袋技术时，李保国教了一天多，他才学会。以后，再传授技术，李保国都会专门给他开“小灶”。后来，杨会春成了行家，十里八乡的果农都请他当师傅。种苹果再加上技术服务，他一年收入十几万元。</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多年来，李保国举办不同层次的培训班800多场，培训人员9万多人次，创新推广了36项农业实用技术，帮助山区农民实现增收28.5亿元。</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翻看李保国教授生前的照片，背景大多是村庄和乡亲，而不是书斋、讲台。</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在李保国的心里，农民的事儿比什么都重要！去年12月初，李保国正在邢台市做课题研究。一天晚上，前南峪村的农民邀请他去村里作指导。本来他的时间安排得很紧，而且从市里到村里，打个来回得半天工夫，但面对邀请，他答应了下来。可是第二天一早，起了雾，高速路封了。随行的人员都劝李保国说：“高速路不知道啥时候开，别去了吧？”李保国说：“村里知道我今天上午过去，肯定都等着呢，还是绕道走吧！”</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在他的指引下，三拐两拐，车子驶上一条窄窄的路，到村里的时候，比约定的时间晚了将近一个小时。一下车，李保国就冲着果农们大声说：“今天雾大，高速路封着，国道堵车，来晚了，实在对不起啊！”诚恳地道歉后，他就拿起工具，教大家怎么操作。</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一个知名教授对山里的农民这么谦逊和气，让我十分震撼。</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在他的手机通讯录里，有很多这样奇怪的名字：“井陉核桃”“曲阳核桃”“平山苹果”等等。原来，这些都是全国各地的农民给他打电话咨询事情，又没有说清楚他们叫什么，所以李保国就先这么存了起来，方便随时指导。</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35年来，李保国带领他的团队，打造了前南峪模式、岗底模式、绿岭模式、葫芦峪模式，探索出了一条生态改善、产业发展、农民脱贫致富的山区发展之路。</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这两年，河北省全面落实精准扶贫、精准脱贫基本方略，举全省之力打好脱贫攻坚战。李保国更忙了。很多地方的干部慕名找到他，给他们的乡镇、村庄作规划。他能多去一个地方，绝不少去一个。</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有一回，在石家庄，他一天之内转了4000亩苹果园。我劝他说：“你这样干太辛苦了！”他说：“通过我的技术，早一年进入盛果期，一亩地可以增收4000斤苹果，按一斤苹果卖两块钱算，一亩地就能增收8000元，4000亩地是多少啊？3200万元。我一个人辛苦一天的事儿，多值！”</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为了百姓早一天脱贫，他像个“拼命三郎”。采访时见到他的遗物，十几本工作日志密密麻麻记载着他奔波忙碌的行程。仅从2016年1月到他去世的101天里，外出的时间就达62天，行程7860公里。在他生命的最后几天里，他依然忙碌着。</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是什么支撑他心系太行、立志扶贫、为山区群众脱贫致富操碎了心？是什么支撑他不顾病体、一年行程4万公里、200多天扎在农村？是什么支撑他三十多年如一日埋头耕耘、淡泊名利、不图回报？</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是信念的力量，他的信念就是让贫困农民尽快富起来、让老百姓都过上他们向往的好日子！</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有如此的苦干实干精神，有如此为民的百姓情怀，百姓又怎么能不爱戴他、不尊崇他呢？百姓们说，李老师没有走，这漫山的苹果树、核桃树，都是他的心血和汗水化成的。他，在人民心中，树起了一座不朽的丰碑！</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w:t>
      </w:r>
      <w:smartTag w:uri="urn:schemas-microsoft-com:office:smarttags" w:element="chsdate">
        <w:smartTagPr>
          <w:attr w:name="Day" w:val="13"/>
          <w:attr w:name="IsLunarDate" w:val="False"/>
          <w:attr w:name="IsROCDate" w:val="False"/>
          <w:attr w:name="Month" w:val="6"/>
          <w:attr w:name="Year" w:val="2016"/>
        </w:smartTagPr>
        <w:r w:rsidRPr="008247DB">
          <w:rPr>
            <w:rFonts w:hAnsi="宋体" w:cs="Times New Roman"/>
            <w:szCs w:val="24"/>
          </w:rPr>
          <w:t>2016年6月13日</w:t>
        </w:r>
      </w:smartTag>
      <w:r w:rsidRPr="008247DB">
        <w:rPr>
          <w:rFonts w:hAnsi="宋体" w:cs="Times New Roman"/>
          <w:szCs w:val="24"/>
        </w:rPr>
        <w:t>《河北日报》)</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w:t>
      </w:r>
      <w:r w:rsidRPr="008247DB">
        <w:rPr>
          <w:rFonts w:hAnsi="宋体" w:cs="MingLiU_HKSCS" w:hint="eastAsia"/>
          <w:szCs w:val="24"/>
        </w:rPr>
        <w:t>．</w:t>
      </w:r>
      <w:r w:rsidRPr="008247DB">
        <w:rPr>
          <w:rFonts w:hAnsi="宋体" w:cs="Times New Roman"/>
          <w:szCs w:val="24"/>
        </w:rPr>
        <w:t>下列对这则新闻的有关内容的分析和概括，不正确的一项是(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A．“他的手机还不时地传出老乡们的声音”一语，暗示出李保国平时与老乡们联系之紧密、感情之深。</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B．“前南峪模式、岗底模式、绿岭模式、葫芦峪模式”和通讯名字一样，是李保国怕农民说不清，取“模式”为名方便指导。</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C．开篇写人们为李保国办理丧事，结尾说“树起了一座不朽的丰碑”，前后照应，既暗示丧事办理——因为坟上是要立碑的，又突出他所建功业。</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D．倒数第三段以一组问句构成排比，引发人们思考，紧接着下一段用一句话进行回答，这句话单独成段，突出了李保国崇高的思想境界。</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B</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分析和概括文本内容的能力。“和通讯名字一样，是李保国怕农民说不清，取‘模式’为名方便指导”错，根据原文“打造了前南峪模式、岗底模式、绿岭模式、葫芦峪模式，探索出了一条生态改善、产业发展、农民脱贫致富的山区发展之路”来看，表明李保国依据各地实际探索出各具特色的致富道路，而不是取名为了指导农民方便。</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2．下列对这则新闻的有关数据的理解和分析，最恰当的一项是(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A．“培训班800多场，培训人员9万多人次，创新推广了36项农业实用技术，帮助山区农民增收28.5亿元”，突出李保国之辛苦及工作卓有成效。</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B．“打个来回得半天工夫”“比约定的时间晚了将近一个小时”，通过强调时间，表现出李保国急农民所急，但时间观念不强。</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C．“一亩地就能增收8000元，4000亩地是多少啊？3200万元”，这是李保国在计算自己的劳动效益，主要是突出他的自豪感。</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D．“李保国教了一天多，他才学会。以后，再传授技术，李保国都会专门给他开‘小灶’”中，“一天多”“小灶”主要目的是突出杨会春的脑子慢。</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A</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文中信息的能力。B.“时间观念不强”错误，应是李保国挤时间、赶时间，一心为民；C.主要不是突出他的自豪感，而是突出他心里把农民的利益放在第一位，把农民脱贫的事放在第一位；D.“主要目的是突出杨会春的脑子慢”错，主要是突出李保国在教学时的耐心，这则人物通讯本身就是赞扬李保国的。</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3．文中有很多地方列举数字，请就“35年、62天、200多天”“7860公里、4万公里”“28.5亿元、3200万元”三组数据，分析它们各有什么表达作用。</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(1)“35年、62天、200多天”突出了李保国为民服务时间之久。(2)“7860公里、4万公里”突出了李保国的行程之远、工作之累。(3)“28.5亿元、3200万元”突出了李保国的贡献之大。</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分析文本的文体特征和主要表现手法的能力。结合具体文本内容，再联系列举数字“可以更真实地反映事物的某些特点或本质”这一作用，不难概括出“35年、62天、200多天”是从时间上突出了李保国长期为民服务；“7860公里、4万公里”是从行程上突出李保国的工作之累；“28.5亿元、3200万元”是从农民增收上突出李保国的贡献之大。</w:t>
      </w:r>
    </w:p>
    <w:p w:rsidR="009C5953" w:rsidRPr="008247DB" w:rsidP="009C5953">
      <w:pPr>
        <w:pStyle w:val="PlainText"/>
        <w:snapToGrid w:val="0"/>
        <w:spacing w:line="360" w:lineRule="auto"/>
        <w:jc w:val="left"/>
        <w:rPr>
          <w:rFonts w:hAnsi="宋体" w:cs="MingLiU_HKSCS"/>
          <w:szCs w:val="24"/>
        </w:rPr>
      </w:pPr>
      <w:r w:rsidRPr="008247DB">
        <w:rPr>
          <w:rFonts w:hAnsi="宋体" w:cs="Times New Roman"/>
          <w:szCs w:val="24"/>
        </w:rPr>
        <w:t>题组4新闻文本评价与探究</w:t>
      </w:r>
    </w:p>
    <w:p w:rsidR="009C5953" w:rsidRPr="008247DB" w:rsidP="009C5953">
      <w:pPr>
        <w:pStyle w:val="PlainText"/>
        <w:snapToGrid w:val="0"/>
        <w:spacing w:line="360" w:lineRule="auto"/>
        <w:jc w:val="left"/>
        <w:rPr>
          <w:rFonts w:hAnsi="宋体" w:cs="Times New Roman"/>
          <w:szCs w:val="24"/>
        </w:rPr>
      </w:pPr>
      <w:r w:rsidRPr="008247DB">
        <w:rPr>
          <w:rFonts w:hAnsi="宋体" w:cs="Times New Roman"/>
          <w:szCs w:val="24"/>
        </w:rPr>
        <w:t>阅读下面的文字，完成下列小题。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相关数据显示，2017年中国游戏用户规模达到5.83亿人，过去5年，手游用户数从9000万增长至5.54亿，而青少年成为游戏主力用户之一。</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广东一所高校有学者进行了一项针对518名中学生的抽样调查，结果显示：在青少年中，大受欢迎的网游以暴力题材为主。玩家对暴力网游接触量越大，则越倾向于认为世界是丑恶的、他人是不值得信任的，同时对暴力的赞同度也越高，倾向于采取暴力行为解决矛盾冲突。</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记者调研发现，目前，受成瘾性电子游戏影响的群体呈现出低龄化、边缘化两大特征。</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低龄化——00后甚至05后被称为“数字化原住民”，一些经营者在设计、运营成瘾性</w:t>
      </w:r>
      <w:r w:rsidRPr="008247DB">
        <w:rPr>
          <w:rFonts w:hAnsi="宋体" w:cs="Times New Roman"/>
          <w:szCs w:val="24"/>
        </w:rPr>
        <w:t>电子游戏时倾向于针对低龄群体。江苏省电子竞技运动协会副会长孙紫阳说，业余玩家尤其是低龄玩家往往比专业选手更容易对游戏成瘾，因为缺乏辨别力，游戏的设计能持续给他们以精神刺激，获得巨大快感。</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边缘化——成瘾的青少年存在一些共性，如现实世界社交面窄、少有其他获取娱乐的途径等。杭州市第七人民医院副院长、精神科主任医师陈振宇介绍，临床发现游戏上瘾的孩子社交能力差，在现实世界中找不到存在感，一定程度上这是农村、县域留守儿童成为重灾群体的原因。</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成瘾性电子游戏对青少年的巨大杀伤力有两大主因，一是复合成瘾难以断根，对未成年人的身心健康产生长期持续的负面影响；二是游戏构建的虚拟世界，以粗暴甚至错误的规则冲击误导了未成年人三观，埋下严重社会隐患。</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(摘编自《低龄化边缘化：成瘾性电子游戏正摧毁</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我们的新生代》，“新华网”</w:t>
      </w:r>
      <w:smartTag w:uri="urn:schemas-microsoft-com:office:smarttags" w:element="chsdate">
        <w:smartTagPr>
          <w:attr w:name="Day" w:val="6"/>
          <w:attr w:name="IsLunarDate" w:val="False"/>
          <w:attr w:name="IsROCDate" w:val="False"/>
          <w:attr w:name="Month" w:val="6"/>
          <w:attr w:name="Year" w:val="2018"/>
        </w:smartTagPr>
        <w:r w:rsidRPr="008247DB">
          <w:rPr>
            <w:rFonts w:hAnsi="宋体" w:cs="Times New Roman"/>
            <w:szCs w:val="24"/>
          </w:rPr>
          <w:t>2018年6月6日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　从</w:t>
      </w:r>
      <w:smartTag w:uri="urn:schemas-microsoft-com:office:smarttags" w:element="chsdate">
        <w:smartTagPr>
          <w:attr w:name="Day" w:val="19"/>
          <w:attr w:name="IsLunarDate" w:val="False"/>
          <w:attr w:name="IsROCDate" w:val="False"/>
          <w:attr w:name="Month" w:val="6"/>
          <w:attr w:name="Year" w:val="2019"/>
        </w:smartTagPr>
        <w:r w:rsidRPr="008247DB">
          <w:rPr>
            <w:rFonts w:hAnsi="宋体" w:cs="Times New Roman"/>
            <w:szCs w:val="24"/>
          </w:rPr>
          <w:t>6月19日</w:t>
        </w:r>
      </w:smartTag>
      <w:r w:rsidRPr="008247DB">
        <w:rPr>
          <w:rFonts w:hAnsi="宋体" w:cs="Times New Roman"/>
          <w:szCs w:val="24"/>
        </w:rPr>
        <w:t>开始，世界卫生组织(WHO)正式将游戏成瘾列入精神疾病，并且通知世界各国将这个病症纳入医疗体系。</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世界卫生组织最新版《国际疾病分类》把“游戏障碍”正式列入“精神与行为障碍”，其典型症状是：无法控制地玩游戏，越来越经常将电子游戏置于其他生活兴趣之前，即使有负面后果也持续或增加游戏时间。</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要认定为游戏成瘾，需要满足下列条件：首先要表现出对游戏的自控力不足，其次是将游戏的优先级放在其他兴趣与日常活动之前，就算有身体或精神上的负面情况也要继续玩游戏甚至增加游戏时间，然后病患因为游戏已造成家庭、社会、工作等方面重大损害，最后需要至少十二个月才能确诊。</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WHO称，对于游戏是否成瘾，相关行为要持续至少12个月才能确诊，如果症状严重，观察期也可缩短。部分国家此前已承认游戏成瘾是重大的公共卫生议题，许多国家都有治疗游戏成瘾的戒瘾机构。</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(摘编自“环球网”</w:t>
      </w:r>
      <w:smartTag w:uri="urn:schemas-microsoft-com:office:smarttags" w:element="chsdate">
        <w:smartTagPr>
          <w:attr w:name="Day" w:val="19"/>
          <w:attr w:name="IsLunarDate" w:val="False"/>
          <w:attr w:name="IsROCDate" w:val="False"/>
          <w:attr w:name="Month" w:val="6"/>
          <w:attr w:name="Year" w:val="2018"/>
        </w:smartTagPr>
        <w:r w:rsidRPr="008247DB">
          <w:rPr>
            <w:rFonts w:hAnsi="宋体" w:cs="Times New Roman"/>
            <w:szCs w:val="24"/>
          </w:rPr>
          <w:t>2018年6月19日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如今好玩的网络游戏多如牛毛，少数青少年游戏成瘾，精神颓萎、身体羸弱、学业荒废，甚至诱发盗窃、暴力等行为。因而，如何防止游戏参与者从“着迷”走向“沉迷”，是亟待破解的公共卫生课题。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正如工厂不能只顾盈利而肆意排污，游戏开发运营商有责任规制游戏的“副作用”，不能一切向钱看。日前，不少游戏开发商采用实名认证等措施，推出防沉迷系统；有的游戏公司还上线“数字契约”功能，引导家长和孩子订立使用契约……这些主动作为，展现出建构行业伦理的积极态度。业界也逐步认识到，应当努力从“娱乐游戏”向有益于技能成长的“功能游戏”转型。可以说，积极承担责任，主动转型升级，游戏行业才能摆脱困境，实现健康发展。</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然而，市场如马，脱缰则野。近年来，有的游戏平台实名认证形同虚设，各类破解防沉迷系统的手段频出，还有一些网络游戏传播低俗色情、渲染凶杀暴力，甚至扭曲历史、传播不良观念……这些顽疾，仅靠市场自我调节，显然难以消除。治理游戏市场乱象，必须善用法律与制度。除了事后下线封禁涉黄涉暴的网络游戏，能否加强源头评估与管控，将可能危害未成年人身心健康的网络游戏“拒之网外”？可否针对不同年龄、不同群体的用户，建立游戏分级制度？强化监管、创新手段，既是引导游戏产业健康发展的现实需要，也是共建清朗网络空间的必然要求。</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父母是孩子的第一任老师，家庭是孩子的第一所学校。不少研究表明，青少年走上网游成瘾之路，与其成长环境息息相关。有的家庭亲情冷漠或过度约束，激起“青春叛逆”，无形中将孩子推向网络游戏；有的家长自己就是“游戏迷”，为孩子树立起反面榜样。有的家长一旦发现孩子游戏上瘾，要么粗暴地拔掉电源、没收终端，要么简单地将孩子送到“网瘾戒除学校”。事实证明，类似做法效果十分有限。与其一味苛责、视游戏为洪水猛兽，不如一点一滴改善家庭教育，通过增亲子之情、添假日之乐、促健康之趣，在潜移默化中为孩子培养多元爱好，提升自控能力。孩子的成长是一个不断上台阶的过程，当他们眼界更开阔、生活更丰富，游戏的吸引力也自然会减弱。</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数字时代为人们带来了许多便利，也潜藏着风险和挑战。面向未来，进一步增强“反成瘾”的自觉、共同维护“数字健康”，我们才能更好地拥抱数字生活、追求美好生活。</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(摘编自姜</w:t>
      </w:r>
      <w:r w:rsidRPr="008247DB">
        <w:rPr>
          <w:rFonts w:hAnsi="宋体" w:cs="宋体" w:hint="eastAsia"/>
          <w:szCs w:val="24"/>
        </w:rPr>
        <w:t>赟</w:t>
      </w:r>
      <w:r w:rsidRPr="008247DB">
        <w:rPr>
          <w:rFonts w:hAnsi="宋体" w:cs="楷体_GB2312" w:hint="eastAsia"/>
          <w:szCs w:val="24"/>
        </w:rPr>
        <w:t>《美好生活需要</w:t>
      </w:r>
      <w:r w:rsidRPr="008247DB">
        <w:rPr>
          <w:rFonts w:hAnsi="宋体" w:cs="Times New Roman"/>
          <w:szCs w:val="24"/>
        </w:rPr>
        <w:t>“数字健康”》，</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《人民日报》</w:t>
      </w:r>
      <w:smartTag w:uri="urn:schemas-microsoft-com:office:smarttags" w:element="chsdate">
        <w:smartTagPr>
          <w:attr w:name="Day" w:val="20"/>
          <w:attr w:name="IsLunarDate" w:val="False"/>
          <w:attr w:name="IsROCDate" w:val="False"/>
          <w:attr w:name="Month" w:val="06"/>
          <w:attr w:name="Year" w:val="2018"/>
        </w:smartTagPr>
        <w:r w:rsidRPr="008247DB">
          <w:rPr>
            <w:rFonts w:hAnsi="宋体" w:cs="Times New Roman"/>
            <w:szCs w:val="24"/>
          </w:rPr>
          <w:t>2018年06月20日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1．下列对材料相关内容的理解，不正确的一项是(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A．相对于专业选手，低龄群体由于缺乏辨识能力，往往更容易受游戏的连续性刺激的影响而上瘾。</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B．对于某人游戏是否成瘾，WHO认为相关行为的表现要持续至少12个月，否则不能诊断为“游戏成瘾”。</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C．游戏成瘾给少数青少年带来了很多负面影响，因而，如何防止参与者游戏成瘾成了一个亟待破解的公共卫生课题。</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D．游戏产业要健康发展，开发商就必须有责任意识，践行行业伦理，能积极创新，同时还要接受外界的监管。</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B</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主要考查筛选并整合文中信息的能力。结合文本材料二内容“WHO称，对于游戏是否成瘾，相关行为要持续至少12个月才能确诊，如果症状严重，观察期也可缩短”分析可知，选项中“否则不能诊断为‘游戏成瘾’”的表述不准确。</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2．下列对材料相关内容的概括和分析，不正确的一项是(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A．世卫组织将游戏成瘾列入精神疾病，势必会引起很多争议，但其判断的标准为卫生</w:t>
      </w:r>
      <w:r w:rsidRPr="008247DB">
        <w:rPr>
          <w:rFonts w:hAnsi="宋体" w:cs="Times New Roman"/>
          <w:szCs w:val="24"/>
        </w:rPr>
        <w:t>专业人员提供了诊断参考依据。</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B．那些家庭关怀缺失、少有其他获取娱乐的途径的青少年，比较容易成为沉溺于网游的玩家。</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C．材料一和材料三的内容表述各有侧重，但都论及游戏成瘾的成因、危害及破解措施。</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D．世界卫生组织定义的游戏成瘾有别于我们平时认识中的“网瘾”，着迷甚至沉迷游戏也不能轻易地论定为到了精神疾病的程度。</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C</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本题主要考查概括和分析材料相关内容的能力。“都论及”错，结合材料一、三内容分析可知，材料一没有涉及破解措施，材料三没有涉及成瘾的原因。</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3．如何防止青少年游戏成瘾？请结合材料简要谈谈你的看法或建议。</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游戏开发商要有责任，有良知，规制游戏的“副作用”。②青少年本身也要加强自控力，培养多元的爱好。③政府部门加强法治监管。④家庭关爱充分，家庭教育恰当，父母做好榜样。⑤公共卫生医疗部门也可根据WHO的新规定，加强预防、诊断及治疗工作。</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是探究题。针对文本内容，谈看法或建议，既涉及对文本内容分析，又需要拓展延伸。结合材料三内容分析，从“不少游戏开发商采用实名认证等措施，推出防沉迷系统……可以说，积极承担责任，主动转型升级，游戏行业才能摆脱困境，实现健康发展”可知，游戏开发商要有责任，有良知，规制游戏的“副作用”。从“在潜移默化中为孩子培养多元爱好，提升自控能力”可知，青少年本身也要加强自控力，培养多元的爱好。由“仅靠市场自我调节，显然难以消除。治理游戏市场乱象，必须善用法律与制度”可知，政府部门加强法治监管。由“青少年走上网游成瘾之路，与其成长环境息息相关……要么简单地将孩子送到‘网瘾戒除学校’”可知，家庭关爱充分，家庭教育恰当，父母做好榜样。结合材料二内容分析，公共卫生医疗部门也可根据WHO的新规定，加强预防、诊断及治疗工作。</w:t>
      </w:r>
    </w:p>
    <w:p w:rsidR="009C5953" w:rsidRPr="008247DB" w:rsidP="009C5953">
      <w:pPr>
        <w:pStyle w:val="PlainText"/>
        <w:snapToGrid w:val="0"/>
        <w:spacing w:line="360" w:lineRule="auto"/>
        <w:jc w:val="left"/>
        <w:rPr>
          <w:rFonts w:hAnsi="宋体" w:cs="MingLiU_HKSCS"/>
          <w:szCs w:val="24"/>
        </w:rPr>
      </w:pPr>
      <w:r w:rsidRPr="008247DB">
        <w:rPr>
          <w:rFonts w:hAnsi="宋体" w:cs="Times New Roman"/>
          <w:szCs w:val="24"/>
        </w:rPr>
        <w:t>题组5访谈</w:t>
      </w:r>
    </w:p>
    <w:p w:rsidR="009C5953" w:rsidRPr="008247DB" w:rsidP="009C5953">
      <w:pPr>
        <w:pStyle w:val="PlainText"/>
        <w:snapToGrid w:val="0"/>
        <w:spacing w:line="360" w:lineRule="auto"/>
        <w:jc w:val="left"/>
        <w:rPr>
          <w:rFonts w:hAnsi="宋体" w:cs="Times New Roman"/>
          <w:szCs w:val="24"/>
        </w:rPr>
      </w:pPr>
      <w:r w:rsidRPr="008247DB">
        <w:rPr>
          <w:rFonts w:hAnsi="宋体" w:cs="Times New Roman"/>
          <w:szCs w:val="24"/>
        </w:rPr>
        <w:t>阅读下面的文字，完成后面的问题。</w:t>
      </w:r>
    </w:p>
    <w:p w:rsidR="009C5953" w:rsidRPr="008247DB" w:rsidP="009C5953">
      <w:pPr>
        <w:pStyle w:val="PlainText"/>
        <w:snapToGrid w:val="0"/>
        <w:spacing w:line="360" w:lineRule="auto"/>
        <w:jc w:val="center"/>
        <w:rPr>
          <w:rFonts w:hAnsi="宋体" w:cs="Times New Roman"/>
          <w:szCs w:val="24"/>
        </w:rPr>
      </w:pPr>
      <w:r w:rsidRPr="008247DB">
        <w:rPr>
          <w:rFonts w:hAnsi="宋体" w:cs="Times New Roman"/>
          <w:szCs w:val="24"/>
        </w:rPr>
        <w:t>她的缺憾告诉你什么是完美</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从上世纪80年代初开始，你的故事被媒体宣传，被政府的最高领导人肯定，其实你一直生活在社会关注当中，被当成一个自强不息、身残志坚的榜样，这种情形是否会让你自觉不自觉地压抑一部分天性以满足人们的期待？</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不，我觉得人要有思想，活着才有意义。我从懂事起，我就一直这样想，我虽然已经病了49年，但心理上还是按照我自己的意愿在生活。我觉得我是站在被宣传的海迪之外看这个海迪的，我觉得我坚持了一些应该坚持的东西。</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杨澜：后来有大学要授予你荣誉学位，你拒绝了。其实作为一种荣誉，也可以接受。</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是山东大学。我想他们是对残疾女青年的一种尊重，对我学习的一种认可。我从未进过一天学校的门，这真的太不容易了，给我那个荣誉学位，我为何不要呢？但我想有一天我靠自己的努力去获得真才实学，这才是重要的。</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杨澜：你恨自己的身体吗？</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张海迪：不恨，我爱它，我总是很细微地照顾自己的腿。</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杨澜：需要换个姿势吗？</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张海迪：不用，我习惯了，就是胳膊撑着很疼的。</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杨澜：你用两个手支撑着自己的身体，所以我在你面前我也坐得很挺拔，因为我觉得你坐得很挺拔。</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张海迪：你知道平常有时候要开大会。</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杨澜：一坐就是几个小时。</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张海迪：对，一坐几个小时，就这样坐着，在那个过道里面，很显眼，但是我就这么坐着，有时真的找不着劲了，太难受了，我就这样那样地变换姿势，有的时候会给自己一粒薄荷糖吃。</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杨澜：所以你应该是最主张会议少说废话的，因为你要忍受身体很大的痛苦来支撑。</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张海迪：对。如果是重要会议，我愿意把会议坐到底。人总要有点意志，革命者不怕把牢底坐穿，我不怕把轮椅坐坏。</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杨澜：所以一个人要做自己，实际上是要付出代价的。</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对，我觉得残疾女性，要做自己；健康女性，也要做自己；漂亮而健康的女性，尤其要把握好自己。我要求我自己做到不仅仅活着，而且要活出诗意来，这个诗意是个范围很大的东西，这里边包括了对完美人生的追求。诗意是完美的。</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杨澜：你觉得你会拥有完美人生吗？</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不可能。人生总是不完美的。我有时候这样想，造物主啊，他总是破坏美，破坏美叫别人去感受美的珍贵。前段时间我去看了一位受伤的舞蹈演员，看到她的时候我觉得她是那么的完美，如果不是瘫痪的话，那真的是非常非常完美，前程无量。但是生活都是这样的，总是把美打碎，让你留下很多很多的遗憾，这才是生活。很多很多的坚韧，顽强，其实都是在对美的一种捍卫中产生的。它让人更加珍惜生活，也让被破坏了以往生活的人，去想另一种生活。假如说，那个人能够在痛苦的磨砺中走下去，他的坚韧、顽强将给人生带来另一种东西。</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杨澜：如果做一个假设，你遇到上帝的时候，会不会第一句话就是劈头问他一句，你为什么让我的腿无法走路？</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张海迪：不会。</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杨澜：你会说什么？</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张海迪：我就跟他说“Hello，It’s very good”，谢谢你给了我生命，尽管它是残缺</w:t>
      </w:r>
      <w:r w:rsidRPr="008247DB">
        <w:rPr>
          <w:rFonts w:hAnsi="宋体" w:cs="Times New Roman"/>
          <w:szCs w:val="24"/>
        </w:rPr>
        <w:t>的，我也认为很好，如果我不承受的话，别人也可能承受，既然是我承受了，我就说一句，勇敢地说一句，我不承受谁承受。人要大度一点，对吧？</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杨澜：有一种承担啊。</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张海迪：对，应该锻造这样一种品格。</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(摘编自“人民网”)</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1．下列对文章有关内容的分析和概括，最恰当的一项是(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A．“我是站在被宣传的海迪之外看这个海迪的”，这是张海迪对人生的一种自我定位，她是以一种清醒的眼光来反观自己。同时，这也是她对杨澜所提问题的巧妙回避。</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B．张海迪拒绝山东大学授予的学位，是因为她认为自己并没有进过山东大学的校门，这个学位不代表真才实学，只是个虚名。</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C．对于是否恨自己的身体，张海迪的回答令人震撼，“不恨，我爱它，我总是很细微地照料自己的腿”，这是她对生命中残缺的守护，是对命运中苦难的坦然承受。</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D．通过访谈，我们可以感受到，张海迪的思想是矛盾的，她既想活出诗意，追求完美人生，又觉得人生是不完美的，自己是被造物主把美破坏了的人。</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C</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理解分析文本内容的能力。解答此类题，要注意选项中关于作品内容、主题方面的说法是否正确。A.选项中的前半部分理解准确，“巧妙回避”的说法不对，张海迪并未回避问题。B.关于张海迪拒绝接受大学学位的原因不对，应是她想靠自己的努力去获得真才实学，那样才是有意义的。D.“张海迪的思想是矛盾的”的说法错误，从文中可以看出，张海迪对自己有很清醒的认识。</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2．这篇访谈涉及了哪四方面的内容？请分条列举并作简要说明。</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坚守自我，张海迪虽然病了49年，但心理上还是按照自己的意愿在生活，坚持了一些应该坚持的东西。②拒绝荣誉，拒绝了山东大学给她的荣誉学位。③付出代价，开会时经常一坐就是几小时，很痛苦。④勇敢承受，勇敢面对身体的残疾。</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本题考查筛选并整合文中信息的能力。根据访谈内容可以将本文分为四个层次：张海迪的坚持、毅力；拒绝授予学位；付出的代价；勇敢面对身体的残疾。把这四个层次的内容进行梳理整合即可得出答案。</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3．杨澜在访谈中多次提及张海迪目前的身体状况，为什么？</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①指出张海迪身残的严重性，说明她在忍受着巨大的痛苦，表现了对她的关注和关心；②以身残突出志坚，展现张海迪意志坚强和追求完美的精神，也表现了对张海迪的钦</w:t>
      </w:r>
      <w:r w:rsidRPr="008247DB">
        <w:rPr>
          <w:rFonts w:hAnsi="宋体" w:cs="Times New Roman"/>
          <w:szCs w:val="24"/>
        </w:rPr>
        <w:t>佩之情。</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本题考查分析、概括文本内容的能力。通读文本后，发现杨澜之所以多次谈及张海迪的身体状况，首先是说明她的身体忍受着巨大的痛苦，以此突出她的坚强，其次，对张海迪充满了钦佩之情。</w:t>
      </w:r>
    </w:p>
    <w:p w:rsidR="009C5953" w:rsidRPr="008247DB" w:rsidP="009C5953">
      <w:pPr>
        <w:pStyle w:val="PlainText"/>
        <w:snapToGrid w:val="0"/>
        <w:spacing w:line="360" w:lineRule="auto"/>
        <w:jc w:val="center"/>
        <w:rPr>
          <w:rFonts w:hAnsi="宋体" w:cs="Times New Roman"/>
          <w:szCs w:val="24"/>
        </w:rPr>
      </w:pPr>
      <w:r>
        <w:rPr>
          <w:rFonts w:hAnsi="宋体" w:cs="Times New Roman"/>
          <w:szCs w:val="24"/>
        </w:rPr>
        <w:pict>
          <v:shape id="_x0000_i1034" type="#_x0000_t75" style="width:142.65pt;height:19pt">
            <v:imagedata r:id="rId21" r:href="rId22" o:title=""/>
          </v:shape>
        </w:pic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一、(2018·四省名校高三大联考)阅读下面的文字，完成后面各题。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下图是不同时效记忆转化的模型。</w:t>
      </w:r>
    </w:p>
    <w:p w:rsidR="009C5953" w:rsidRPr="008247DB" w:rsidP="009C5953">
      <w:pPr>
        <w:pStyle w:val="PlainText"/>
        <w:snapToGrid w:val="0"/>
        <w:spacing w:line="360" w:lineRule="auto"/>
        <w:jc w:val="center"/>
        <w:rPr>
          <w:rFonts w:hAnsi="宋体" w:cs="Times New Roman"/>
          <w:szCs w:val="24"/>
        </w:rPr>
      </w:pPr>
      <w:r>
        <w:rPr>
          <w:rFonts w:hAnsi="宋体" w:cs="Times New Roman"/>
          <w:szCs w:val="24"/>
        </w:rPr>
        <w:pict>
          <v:shape id="_x0000_i1035" type="#_x0000_t75" style="width:183.4pt;height:58.4pt">
            <v:imagedata r:id="rId23" r:href="rId24" o:title=""/>
          </v:shape>
        </w:pic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工作记忆是为了完成当下的工作而临时产生的一些记忆，譬如你全神贯注做一件事情的时候，你会记得这件事情的大部分细节，但是一旦你完成这件事，为了做这件事而临时产生的记忆，比如说某个工具被顺手放在哪里之类都会消失；而短期记忆则是为了完成一些时间跨度比较长的工作而产生的临时记忆，比如说你的朋友约你去吃饭，在赴宴之前你一直会记得约定的时间地点，但是此事过后几个月你就会彻底忘掉这些细节。而长期记忆则会几乎伴随一生，比如父母的模样。</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(摘编自《记忆的征途》)</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　</w:t>
      </w:r>
    </w:p>
    <w:p w:rsidR="009C5953" w:rsidRPr="008247DB" w:rsidP="009C5953">
      <w:pPr>
        <w:pStyle w:val="PlainText"/>
        <w:snapToGrid w:val="0"/>
        <w:spacing w:line="360" w:lineRule="auto"/>
        <w:jc w:val="center"/>
        <w:rPr>
          <w:rFonts w:hAnsi="宋体" w:cs="Times New Roman"/>
          <w:szCs w:val="24"/>
        </w:rPr>
      </w:pPr>
      <w:r>
        <w:rPr>
          <w:rFonts w:hAnsi="宋体" w:cs="Times New Roman"/>
          <w:szCs w:val="24"/>
        </w:rPr>
        <w:pict>
          <v:shape id="_x0000_i1036" type="#_x0000_t75" style="width:229.6pt;height:201.05pt">
            <v:imagedata r:id="rId25" r:href="rId26" o:title=""/>
          </v:shape>
        </w:pic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(摘编自《情绪体验与认知负荷</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对工作记忆影响的实证研究》)</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工作记忆是执行认知任务时所涉及的一个对所需信息进行临时保持及操作的系统。工作记忆包括中枢执行、语音环和视空画板三个子系统。</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工作记忆指的是对正在被加工的任何领域的认知任务中的信息暂时存储，它为复杂的任</w:t>
      </w:r>
      <w:r w:rsidRPr="008247DB">
        <w:rPr>
          <w:rFonts w:hAnsi="宋体" w:cs="Times New Roman"/>
          <w:szCs w:val="24"/>
        </w:rPr>
        <w:t>务比如言语理解、学习和推理等提供临时的储存空间和加工时所必需的信息。</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工作记忆对语言学习的诸多方面(如词汇习得、语言理解与语言表达、阅读理解能力的发展)都具有深远影响。工作记忆与复杂的认知能力高度相关，它能很好地预测阅读理解、数学、推理及一般流体智力等。正如语言的其他方面，个体的经验和能力也存在差异。语言加工过程涉及工作记忆的操作，因此工作记忆的个体差异会影响我们对语篇的理解。</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工作记忆是对信息进行加工并同时存储产物的场所；加工与存储竞争有限的工作记忆容量。工作记忆容量存在着个体差异，而这些个体差异对语言理解会产生实质性的影响。当不存在加工任务，单纯进行信息的存储时，个体具有较高的记忆容量；当要求个体同时完成加工和存储的任务时，工作记忆容量变小；当加工任务的难度提高时，信息加工系统的负荷又增加，从而使工作记忆容量再次变小。</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提高工作记忆能力，是阅读教学面临的一个突出问题。通过一定的策略提高学生个体认知加工的灵活性和协调性是有效改善阅读理解能力的关键。</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(摘编自《关于工作记忆的个体差异与阅读理解的关系》)</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材料四　随着社会的发展，人们的生活压力越来越大，一些在心底久久不能抹去的目标让很多人烦躁，专注力不高。有的人会采取一种有效的方法即预先控制，通过暂时的遗忘，把更多的注意力投向急需处理的事物当中。另一种方法就是有意识地控制，通过抑制自己的某些记忆来减轻大脑的负荷，就是自己主动选择忘记。有效的记忆就是把需要的信息留在脑中，忘记不相关的信息和暂时不需要的信息对记忆任务非常重要。主动遗忘一些无关干扰信息、负性情绪信息可以提高人类认知加工的效率，保持较高的身心健康。</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这样的记忆控制策略是一个当前比较关注的热点话题，但是考虑到长期记忆和工作记忆系统的差异，产生的效应和机制是不是一样，在长期记忆中出现的定向遗忘是不是在工作记忆中也会出现等等这些都是未来研究的方向。明晰已有的研究发现，为人类的生活创造有利的条件，提高人们对记忆系统的了解，具有较高的实践价值。</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(摘编自《工作记忆和长期记忆中定向遗忘的差异比较》)</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1．下列对材料二的理解和分析，不正确的一项是(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A．愉快情绪体验对工作记忆具有显著的促进作用，厌恶情绪体验对工作记忆则往往产生不良影响。</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B．在愉快情绪体验下，工作记忆的反应时较长；在厌恶情绪体验下，工作记忆的反应时较短。</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C．在低认知负荷任务时，与中性情绪体验相比，愉快情绪体验下的工作记忆的反应时增长明显。</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D．在不同情绪体验下，完成低难度任务的工作记忆的正确率差异不大；完成高难度任务时，在愉快情绪体验下的工作记忆的正确率更高。</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C</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本题主要考查图文转换的能力。结合材料二的图表“认知负荷与情绪体验在工作记忆反应时、正确率上的交互作用”分析可知，选项中“增长明显”错误，应该是在低认知负荷任务时，增长不明显。</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2．下列对材料相关内容的概括和分析，正确的一项是(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A．根据时效的不同，记忆可以分为工作记忆、短期记忆和长期记忆。</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B．记忆系统包括中枢执行、语音环和视空画板三个子系统，它能储存信息，也能为完成任务提供必需的信息。</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C．工作记忆的容量虽然存在着个体差异，但个体的工作记忆容量可以扩大。</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D．长期记忆和工作记忆系统产生的效应和机制是不一样的，长期记忆是未来研究的方向。</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A</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主要考查对材料相关内容的概括和分析的能力。B.原文材料三是“工作记忆”而非“记忆系统”。C.“个体的工作记忆容量可以扩大”表述不准确，只有当不存在加工任务，单纯进行信息的存储时，个体才具有较高的记忆容量。D.尚不能确定“是不是一样”，并且未来研究的方向也不只是指这个。</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3．根据材料提供的相关知识，请你提出几个提高记忆效果的策略。</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①保持良好的情绪体验。②保持适当的认知负荷。③预先控制，把更多的注意力投向急需处理的事务。④有意识地控制，主动遗忘干扰信息、负性情绪信息。</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结合材料二的图表“认知负荷与情绪体验在工作记忆反应时、正确率上的交互作用”分析可知，应保持良好的情绪体验；结合材料三内容“当不存在加工任务……信息加工系统的负荷又增加，从而使工作记忆容量再次变小”分析可知，应保持适当的认知负荷；“有的人会采取一种有效的方法即预先控制，通过暂时的遗忘，把更多的注意力投向急需处理的事物当中”，表明应预先控制，把更多的注意力投向急需处理的事务；“另一种方法就是有意识地控制，通过抑制自己的某些记忆来减轻大脑的负荷……负性情绪信息可以提高人类认知加工的效率，保持较高的身心健康”，表明应有意识地控制，主动遗忘干扰信息、负性情绪信息。</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二、(2019·安徽阜阳太和一中学情调研)阅读下面的文字，完成后面各题。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中央环保督察启动“回头看”：严禁“一律关停”“先停再说”等敷衍做法</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近日，第一轮中央环境保护督察整改情况开展“回头看”将启动，地方出现环保“一刀切”行为将被严肃问责。</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同时，环境部强调，为防止一些地方在督察进驻期间不分青红皂白地实施集中停工停业停产行为，影响人民群众正常生产生活，生态环境部专门研究制定《禁止环保“一刀切”工</w:t>
      </w:r>
      <w:r w:rsidRPr="008247DB">
        <w:rPr>
          <w:rFonts w:hAnsi="宋体" w:cs="Times New Roman"/>
          <w:szCs w:val="24"/>
        </w:rPr>
        <w:t>作意见》(以下简称《意见》)，请各中央环境保护督察组协调被督察地方党委和政府抓好落实。</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《意见》要求，中央环境保护督察组将把环保“一刀切”作为生态环境领域形式主义、官僚主义的典型问题纳入督察范畴，对问题严重且造成恶劣影响的，严格实施督察问责。</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意见》指出，督察进驻期间，被督察地方应按要求建立机制，立行立改，边督边改，切实解决人民群众生态环境信访问题，切实推动突出生态环境问题查处到位、整改到位、问责到位。在整改工作中要制订可行方案，坚持依法依规，加强政策配套，注重统筹推进，严格禁止“一律关停”“先停再说”等敷衍应对做法，坚决避免集中停工停业停产等简单粗暴行为。</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对于不同的问题，环境部要求要有不同的应对方式。对于工程施工、生活服务业、养殖业、地方特色产业、工业园区及企业、采砂采石采矿、城市管理等易出现环保“一刀切”的行业或领域，在边督边改时要认真研究，统筹推进，分类施策。对于具有合法手续且符合环境保护要求的，不得采取集中停工停产停业的整治措施；对于具有合法手续，但没有达到环境保护要求的，应当根据具体问题采取针对性整改措施；对于没有合法手续，且达不到环境保护要求的，应当依法严肃整治，特别是“散乱污”企业，需要停产整治的，坚决停产整治。对于督察进驻期间群众环境信访问题，既要推进问题整改，也要注重政策引导，在整改工作中尽可能避免给人民群众生产生活带来不良影响。</w:t>
      </w:r>
    </w:p>
    <w:p w:rsidR="009C5953" w:rsidRPr="008247DB" w:rsidP="008247DB">
      <w:pPr>
        <w:pStyle w:val="PlainText"/>
        <w:snapToGrid w:val="0"/>
        <w:spacing w:line="360" w:lineRule="auto"/>
        <w:ind w:firstLine="420" w:firstLineChars="200"/>
        <w:jc w:val="right"/>
        <w:rPr>
          <w:rFonts w:hAnsi="宋体" w:cs="Times New Roman"/>
          <w:szCs w:val="24"/>
        </w:rPr>
      </w:pPr>
      <w:r w:rsidRPr="008247DB">
        <w:rPr>
          <w:rFonts w:hAnsi="宋体" w:cs="Times New Roman"/>
          <w:szCs w:val="24"/>
        </w:rPr>
        <w:t>(摘编自凤凰网财经，2018年5月28日)</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　环保“钦差”升级后，这些地方撞到枪口上</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根据安排，第一批中央环境保护督察“回头看”共组建6个中央环境保护督察组，组长由朱之鑫、吴新雄、黄龙云、马中平、张宝顺、朱小丹等担任，副组长由生态环境部副部长黄润秋、翟青、赵英民、刘华等担任，采取“一托一”或者“一托二”的方式，分别负责对河北、河南，内蒙古、宁夏，黑龙江，江苏、江西，广东、广西，云南等省(自治区)开展“回头看”督察进驻工作。</w:t>
      </w:r>
    </w:p>
    <w:p w:rsidR="009C5953" w:rsidRPr="008247DB" w:rsidP="008247DB">
      <w:pPr>
        <w:pStyle w:val="PlainText"/>
        <w:snapToGrid w:val="0"/>
        <w:spacing w:line="360" w:lineRule="auto"/>
        <w:ind w:firstLine="420" w:firstLineChars="200"/>
        <w:jc w:val="left"/>
        <w:rPr>
          <w:rFonts w:hAnsi="宋体" w:cs="MingLiU_HKSCS"/>
          <w:szCs w:val="24"/>
        </w:rPr>
      </w:pPr>
    </w:p>
    <w:p w:rsidR="009C5953" w:rsidRPr="008247DB" w:rsidP="009C5953">
      <w:pPr>
        <w:pStyle w:val="PlainText"/>
        <w:snapToGrid w:val="0"/>
        <w:spacing w:line="360" w:lineRule="auto"/>
        <w:jc w:val="center"/>
        <w:rPr>
          <w:rFonts w:hAnsi="宋体" w:cs="Times New Roman"/>
          <w:szCs w:val="24"/>
        </w:rPr>
      </w:pPr>
      <w:r w:rsidRPr="008247DB">
        <w:rPr>
          <w:rFonts w:hAnsi="宋体" w:cs="Times New Roman"/>
          <w:szCs w:val="24"/>
        </w:rPr>
        <w:t>第一批中央环境保护督察“回头看”进驻一览表</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0"/>
        <w:gridCol w:w="1068"/>
        <w:gridCol w:w="1309"/>
        <w:gridCol w:w="1781"/>
        <w:gridCol w:w="1184"/>
        <w:gridCol w:w="1780"/>
      </w:tblGrid>
      <w:tr w:rsidTr="00FC4F56">
        <w:tblPrEx>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45"/>
          <w:jc w:val="center"/>
        </w:trPr>
        <w:tc>
          <w:tcPr>
            <w:tcW w:w="1180"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组别</w:t>
            </w:r>
          </w:p>
        </w:tc>
        <w:tc>
          <w:tcPr>
            <w:tcW w:w="106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组长</w:t>
            </w:r>
          </w:p>
        </w:tc>
        <w:tc>
          <w:tcPr>
            <w:tcW w:w="130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被督察</w:t>
            </w:r>
          </w:p>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地方</w:t>
            </w:r>
          </w:p>
        </w:tc>
        <w:tc>
          <w:tcPr>
            <w:tcW w:w="1781"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进驻时间</w:t>
            </w:r>
          </w:p>
        </w:tc>
        <w:tc>
          <w:tcPr>
            <w:tcW w:w="1184"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值班电话</w:t>
            </w:r>
          </w:p>
        </w:tc>
        <w:tc>
          <w:tcPr>
            <w:tcW w:w="1780"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邮政信箱</w:t>
            </w:r>
          </w:p>
        </w:tc>
      </w:tr>
      <w:tr w:rsidTr="00FC4F56">
        <w:tblPrEx>
          <w:tblW w:w="8302" w:type="dxa"/>
          <w:jc w:val="center"/>
          <w:tblLayout w:type="fixed"/>
          <w:tblLook w:val="0000"/>
        </w:tblPrEx>
        <w:trPr>
          <w:trHeight w:val="145"/>
          <w:jc w:val="center"/>
        </w:trPr>
        <w:tc>
          <w:tcPr>
            <w:tcW w:w="1180" w:type="dxa"/>
            <w:vMerge w:val="restart"/>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中央第一环境保护督察组</w:t>
            </w:r>
          </w:p>
        </w:tc>
        <w:tc>
          <w:tcPr>
            <w:tcW w:w="1068" w:type="dxa"/>
            <w:vMerge w:val="restart"/>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朱之鑫</w:t>
            </w:r>
          </w:p>
        </w:tc>
        <w:tc>
          <w:tcPr>
            <w:tcW w:w="130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河北</w:t>
            </w:r>
          </w:p>
        </w:tc>
        <w:tc>
          <w:tcPr>
            <w:tcW w:w="1781" w:type="dxa"/>
            <w:vAlign w:val="center"/>
          </w:tcPr>
          <w:p w:rsidR="009C5953" w:rsidRPr="008247DB" w:rsidP="00FC4F56">
            <w:pPr>
              <w:pStyle w:val="PlainText"/>
              <w:snapToGrid w:val="0"/>
              <w:spacing w:line="360" w:lineRule="auto"/>
              <w:jc w:val="center"/>
              <w:rPr>
                <w:rFonts w:hAnsi="宋体" w:cs="Times New Roman"/>
                <w:szCs w:val="24"/>
              </w:rPr>
            </w:pPr>
            <w:smartTag w:uri="urn:schemas-microsoft-com:office:smarttags" w:element="chsdate">
              <w:smartTagPr>
                <w:attr w:name="Day" w:val="31"/>
                <w:attr w:name="IsLunarDate" w:val="False"/>
                <w:attr w:name="IsROCDate" w:val="False"/>
                <w:attr w:name="Month" w:val="5"/>
                <w:attr w:name="Year" w:val="2018"/>
              </w:smartTagPr>
              <w:r w:rsidRPr="008247DB">
                <w:rPr>
                  <w:rFonts w:hAnsi="宋体" w:cs="Times New Roman"/>
                  <w:szCs w:val="24"/>
                </w:rPr>
                <w:t>2018年5月31日</w:t>
              </w:r>
            </w:smartTag>
            <w:r w:rsidRPr="008247DB">
              <w:rPr>
                <w:rFonts w:hAnsi="宋体" w:cs="Times New Roman"/>
                <w:szCs w:val="24"/>
              </w:rPr>
              <w:t>～</w:t>
            </w:r>
            <w:smartTag w:uri="urn:schemas-microsoft-com:office:smarttags" w:element="chsdate">
              <w:smartTagPr>
                <w:attr w:name="Day" w:val="30"/>
                <w:attr w:name="IsLunarDate" w:val="False"/>
                <w:attr w:name="IsROCDate" w:val="False"/>
                <w:attr w:name="Month" w:val="6"/>
                <w:attr w:name="Year" w:val="2019"/>
              </w:smartTagPr>
              <w:r w:rsidRPr="008247DB">
                <w:rPr>
                  <w:rFonts w:hAnsi="宋体" w:cs="Times New Roman"/>
                  <w:szCs w:val="24"/>
                </w:rPr>
                <w:t>6月30日</w:t>
              </w:r>
            </w:smartTag>
          </w:p>
        </w:tc>
        <w:tc>
          <w:tcPr>
            <w:tcW w:w="1184"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0311－87801028</w:t>
            </w:r>
          </w:p>
        </w:tc>
        <w:tc>
          <w:tcPr>
            <w:tcW w:w="1780" w:type="dxa"/>
            <w:shd w:val="clear" w:color="auto" w:fill="auto"/>
            <w:vAlign w:val="center"/>
          </w:tcPr>
          <w:p w:rsidR="009C5953" w:rsidRPr="008247DB" w:rsidP="00FC4F56">
            <w:pPr>
              <w:pStyle w:val="PlainText"/>
              <w:snapToGrid w:val="0"/>
              <w:spacing w:line="360" w:lineRule="auto"/>
              <w:jc w:val="center"/>
              <w:rPr>
                <w:rFonts w:hAnsi="宋体" w:cs="MingLiU_HKSCS"/>
                <w:szCs w:val="24"/>
              </w:rPr>
            </w:pPr>
            <w:r w:rsidRPr="008247DB">
              <w:rPr>
                <w:rFonts w:hAnsi="宋体" w:cs="Times New Roman"/>
                <w:szCs w:val="24"/>
              </w:rPr>
              <w:t>石家庄市邮政信箱638号</w:t>
            </w:r>
          </w:p>
        </w:tc>
      </w:tr>
      <w:tr w:rsidTr="00FC4F56">
        <w:tblPrEx>
          <w:tblW w:w="8302" w:type="dxa"/>
          <w:jc w:val="center"/>
          <w:tblLayout w:type="fixed"/>
          <w:tblLook w:val="0000"/>
        </w:tblPrEx>
        <w:trPr>
          <w:trHeight w:val="145"/>
          <w:jc w:val="center"/>
        </w:trPr>
        <w:tc>
          <w:tcPr>
            <w:tcW w:w="1180" w:type="dxa"/>
            <w:vMerge/>
            <w:shd w:val="clear" w:color="auto" w:fill="auto"/>
            <w:vAlign w:val="center"/>
          </w:tcPr>
          <w:p w:rsidR="009C5953" w:rsidRPr="008247DB" w:rsidP="00FC4F56">
            <w:pPr>
              <w:pStyle w:val="PlainText"/>
              <w:snapToGrid w:val="0"/>
              <w:spacing w:line="360" w:lineRule="auto"/>
              <w:jc w:val="center"/>
              <w:rPr>
                <w:rFonts w:hAnsi="宋体" w:cs="Times New Roman"/>
                <w:szCs w:val="24"/>
              </w:rPr>
            </w:pPr>
          </w:p>
        </w:tc>
        <w:tc>
          <w:tcPr>
            <w:tcW w:w="1068" w:type="dxa"/>
            <w:vMerge/>
            <w:shd w:val="clear" w:color="auto" w:fill="auto"/>
            <w:vAlign w:val="center"/>
          </w:tcPr>
          <w:p w:rsidR="009C5953" w:rsidRPr="008247DB" w:rsidP="00FC4F56">
            <w:pPr>
              <w:pStyle w:val="PlainText"/>
              <w:snapToGrid w:val="0"/>
              <w:spacing w:line="360" w:lineRule="auto"/>
              <w:jc w:val="center"/>
              <w:rPr>
                <w:rFonts w:hAnsi="宋体" w:cs="Times New Roman"/>
                <w:szCs w:val="24"/>
              </w:rPr>
            </w:pPr>
          </w:p>
        </w:tc>
        <w:tc>
          <w:tcPr>
            <w:tcW w:w="130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河南</w:t>
            </w:r>
          </w:p>
        </w:tc>
        <w:tc>
          <w:tcPr>
            <w:tcW w:w="1781" w:type="dxa"/>
            <w:vAlign w:val="center"/>
          </w:tcPr>
          <w:p w:rsidR="009C5953" w:rsidRPr="008247DB" w:rsidP="00FC4F56">
            <w:pPr>
              <w:pStyle w:val="PlainText"/>
              <w:snapToGrid w:val="0"/>
              <w:spacing w:line="360" w:lineRule="auto"/>
              <w:jc w:val="center"/>
              <w:rPr>
                <w:rFonts w:hAnsi="宋体" w:cs="Times New Roman"/>
                <w:szCs w:val="24"/>
              </w:rPr>
            </w:pPr>
            <w:smartTag w:uri="urn:schemas-microsoft-com:office:smarttags" w:element="chsdate">
              <w:smartTagPr>
                <w:attr w:name="Day" w:val="1"/>
                <w:attr w:name="IsLunarDate" w:val="False"/>
                <w:attr w:name="IsROCDate" w:val="False"/>
                <w:attr w:name="Month" w:val="6"/>
                <w:attr w:name="Year" w:val="2018"/>
              </w:smartTagPr>
              <w:r w:rsidRPr="008247DB">
                <w:rPr>
                  <w:rFonts w:hAnsi="宋体" w:cs="Times New Roman"/>
                  <w:szCs w:val="24"/>
                </w:rPr>
                <w:t>2018年6月1日</w:t>
              </w:r>
            </w:smartTag>
            <w:r w:rsidRPr="008247DB">
              <w:rPr>
                <w:rFonts w:hAnsi="宋体" w:cs="Times New Roman"/>
                <w:szCs w:val="24"/>
              </w:rPr>
              <w:t>～</w:t>
            </w:r>
            <w:smartTag w:uri="urn:schemas-microsoft-com:office:smarttags" w:element="chsdate">
              <w:smartTagPr>
                <w:attr w:name="Day" w:val="1"/>
                <w:attr w:name="IsLunarDate" w:val="False"/>
                <w:attr w:name="IsROCDate" w:val="False"/>
                <w:attr w:name="Month" w:val="7"/>
                <w:attr w:name="Year" w:val="2019"/>
              </w:smartTagPr>
              <w:r w:rsidRPr="008247DB">
                <w:rPr>
                  <w:rFonts w:hAnsi="宋体" w:cs="Times New Roman"/>
                  <w:szCs w:val="24"/>
                </w:rPr>
                <w:t>7月1日</w:t>
              </w:r>
            </w:smartTag>
          </w:p>
        </w:tc>
        <w:tc>
          <w:tcPr>
            <w:tcW w:w="1184"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0371－65603600</w:t>
            </w:r>
          </w:p>
        </w:tc>
        <w:tc>
          <w:tcPr>
            <w:tcW w:w="1780"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郑州市70号专用邮政信箱</w:t>
            </w:r>
          </w:p>
        </w:tc>
      </w:tr>
      <w:tr w:rsidTr="00FC4F56">
        <w:tblPrEx>
          <w:tblW w:w="8302" w:type="dxa"/>
          <w:jc w:val="center"/>
          <w:tblLayout w:type="fixed"/>
          <w:tblLook w:val="0000"/>
        </w:tblPrEx>
        <w:trPr>
          <w:trHeight w:val="145"/>
          <w:jc w:val="center"/>
        </w:trPr>
        <w:tc>
          <w:tcPr>
            <w:tcW w:w="1180" w:type="dxa"/>
            <w:vMerge w:val="restart"/>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中央第</w:t>
            </w:r>
            <w:r w:rsidRPr="008247DB">
              <w:rPr>
                <w:rFonts w:hAnsi="宋体" w:cs="Times New Roman" w:hint="eastAsia"/>
                <w:szCs w:val="24"/>
              </w:rPr>
              <w:t>二</w:t>
            </w:r>
            <w:r w:rsidRPr="008247DB">
              <w:rPr>
                <w:rFonts w:hAnsi="宋体" w:cs="Times New Roman"/>
                <w:szCs w:val="24"/>
              </w:rPr>
              <w:t>环境保护</w:t>
            </w:r>
            <w:r w:rsidRPr="008247DB">
              <w:rPr>
                <w:rFonts w:hAnsi="宋体" w:cs="Times New Roman"/>
                <w:szCs w:val="24"/>
              </w:rPr>
              <w:t>督察组</w:t>
            </w:r>
          </w:p>
        </w:tc>
        <w:tc>
          <w:tcPr>
            <w:tcW w:w="1068" w:type="dxa"/>
            <w:vMerge w:val="restart"/>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吴新雄</w:t>
            </w:r>
          </w:p>
        </w:tc>
        <w:tc>
          <w:tcPr>
            <w:tcW w:w="130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内蒙古</w:t>
            </w:r>
          </w:p>
        </w:tc>
        <w:tc>
          <w:tcPr>
            <w:tcW w:w="1781" w:type="dxa"/>
            <w:vAlign w:val="center"/>
          </w:tcPr>
          <w:p w:rsidR="009C5953" w:rsidRPr="008247DB" w:rsidP="00FC4F56">
            <w:pPr>
              <w:pStyle w:val="PlainText"/>
              <w:snapToGrid w:val="0"/>
              <w:spacing w:line="360" w:lineRule="auto"/>
              <w:jc w:val="center"/>
              <w:rPr>
                <w:rFonts w:hAnsi="宋体" w:cs="Times New Roman"/>
                <w:szCs w:val="24"/>
              </w:rPr>
            </w:pPr>
            <w:smartTag w:uri="urn:schemas-microsoft-com:office:smarttags" w:element="chsdate">
              <w:smartTagPr>
                <w:attr w:name="Day" w:val="6"/>
                <w:attr w:name="IsLunarDate" w:val="False"/>
                <w:attr w:name="IsROCDate" w:val="False"/>
                <w:attr w:name="Month" w:val="6"/>
                <w:attr w:name="Year" w:val="2018"/>
              </w:smartTagPr>
              <w:r w:rsidRPr="008247DB">
                <w:rPr>
                  <w:rFonts w:hAnsi="宋体" w:cs="Times New Roman"/>
                  <w:szCs w:val="24"/>
                </w:rPr>
                <w:t>2018年6月6日</w:t>
              </w:r>
            </w:smartTag>
            <w:r w:rsidRPr="008247DB">
              <w:rPr>
                <w:rFonts w:hAnsi="宋体" w:cs="Times New Roman"/>
                <w:szCs w:val="24"/>
              </w:rPr>
              <w:t>～</w:t>
            </w:r>
            <w:smartTag w:uri="urn:schemas-microsoft-com:office:smarttags" w:element="chsdate">
              <w:smartTagPr>
                <w:attr w:name="Day" w:val="6"/>
                <w:attr w:name="IsLunarDate" w:val="False"/>
                <w:attr w:name="IsROCDate" w:val="False"/>
                <w:attr w:name="Month" w:val="7"/>
                <w:attr w:name="Year" w:val="2019"/>
              </w:smartTagPr>
              <w:r w:rsidRPr="008247DB">
                <w:rPr>
                  <w:rFonts w:hAnsi="宋体" w:cs="Times New Roman"/>
                  <w:szCs w:val="24"/>
                </w:rPr>
                <w:t>7月6日</w:t>
              </w:r>
            </w:smartTag>
          </w:p>
        </w:tc>
        <w:tc>
          <w:tcPr>
            <w:tcW w:w="1184"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0471－6960015</w:t>
            </w:r>
          </w:p>
        </w:tc>
        <w:tc>
          <w:tcPr>
            <w:tcW w:w="1780"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呼和浩特市2588号邮政信箱</w:t>
            </w:r>
          </w:p>
        </w:tc>
      </w:tr>
      <w:tr w:rsidTr="00FC4F56">
        <w:tblPrEx>
          <w:tblW w:w="8302" w:type="dxa"/>
          <w:jc w:val="center"/>
          <w:tblLayout w:type="fixed"/>
          <w:tblLook w:val="0000"/>
        </w:tblPrEx>
        <w:trPr>
          <w:trHeight w:val="145"/>
          <w:jc w:val="center"/>
        </w:trPr>
        <w:tc>
          <w:tcPr>
            <w:tcW w:w="1180" w:type="dxa"/>
            <w:vMerge/>
            <w:shd w:val="clear" w:color="auto" w:fill="auto"/>
            <w:vAlign w:val="center"/>
          </w:tcPr>
          <w:p w:rsidR="009C5953" w:rsidRPr="008247DB" w:rsidP="00FC4F56">
            <w:pPr>
              <w:pStyle w:val="PlainText"/>
              <w:snapToGrid w:val="0"/>
              <w:spacing w:line="360" w:lineRule="auto"/>
              <w:jc w:val="center"/>
              <w:rPr>
                <w:rFonts w:hAnsi="宋体" w:cs="Times New Roman"/>
                <w:szCs w:val="24"/>
              </w:rPr>
            </w:pPr>
          </w:p>
        </w:tc>
        <w:tc>
          <w:tcPr>
            <w:tcW w:w="1068" w:type="dxa"/>
            <w:vMerge/>
            <w:shd w:val="clear" w:color="auto" w:fill="auto"/>
            <w:vAlign w:val="center"/>
          </w:tcPr>
          <w:p w:rsidR="009C5953" w:rsidRPr="008247DB" w:rsidP="00FC4F56">
            <w:pPr>
              <w:pStyle w:val="PlainText"/>
              <w:snapToGrid w:val="0"/>
              <w:spacing w:line="360" w:lineRule="auto"/>
              <w:jc w:val="center"/>
              <w:rPr>
                <w:rFonts w:hAnsi="宋体" w:cs="Times New Roman"/>
                <w:szCs w:val="24"/>
              </w:rPr>
            </w:pPr>
          </w:p>
        </w:tc>
        <w:tc>
          <w:tcPr>
            <w:tcW w:w="130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宁夏</w:t>
            </w:r>
          </w:p>
        </w:tc>
        <w:tc>
          <w:tcPr>
            <w:tcW w:w="1781" w:type="dxa"/>
            <w:vAlign w:val="center"/>
          </w:tcPr>
          <w:p w:rsidR="009C5953" w:rsidRPr="008247DB" w:rsidP="00FC4F56">
            <w:pPr>
              <w:pStyle w:val="PlainText"/>
              <w:snapToGrid w:val="0"/>
              <w:spacing w:line="360" w:lineRule="auto"/>
              <w:jc w:val="center"/>
              <w:rPr>
                <w:rFonts w:hAnsi="宋体" w:cs="Times New Roman"/>
                <w:szCs w:val="24"/>
              </w:rPr>
            </w:pPr>
            <w:smartTag w:uri="urn:schemas-microsoft-com:office:smarttags" w:element="chsdate">
              <w:smartTagPr>
                <w:attr w:name="Day" w:val="1"/>
                <w:attr w:name="IsLunarDate" w:val="False"/>
                <w:attr w:name="IsROCDate" w:val="False"/>
                <w:attr w:name="Month" w:val="6"/>
                <w:attr w:name="Year" w:val="2018"/>
              </w:smartTagPr>
              <w:r w:rsidRPr="008247DB">
                <w:rPr>
                  <w:rFonts w:hAnsi="宋体" w:cs="Times New Roman"/>
                  <w:szCs w:val="24"/>
                </w:rPr>
                <w:t>2018年6月1日</w:t>
              </w:r>
            </w:smartTag>
            <w:r w:rsidRPr="008247DB">
              <w:rPr>
                <w:rFonts w:hAnsi="宋体" w:cs="Times New Roman"/>
                <w:szCs w:val="24"/>
              </w:rPr>
              <w:t>～</w:t>
            </w:r>
            <w:smartTag w:uri="urn:schemas-microsoft-com:office:smarttags" w:element="chsdate">
              <w:smartTagPr>
                <w:attr w:name="Day" w:val="1"/>
                <w:attr w:name="IsLunarDate" w:val="False"/>
                <w:attr w:name="IsROCDate" w:val="False"/>
                <w:attr w:name="Month" w:val="7"/>
                <w:attr w:name="Year" w:val="2019"/>
              </w:smartTagPr>
              <w:r w:rsidRPr="008247DB">
                <w:rPr>
                  <w:rFonts w:hAnsi="宋体" w:cs="Times New Roman"/>
                  <w:szCs w:val="24"/>
                </w:rPr>
                <w:t>7月1日</w:t>
              </w:r>
            </w:smartTag>
          </w:p>
        </w:tc>
        <w:tc>
          <w:tcPr>
            <w:tcW w:w="1184"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0951－5986000</w:t>
            </w:r>
          </w:p>
        </w:tc>
        <w:tc>
          <w:tcPr>
            <w:tcW w:w="1780"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银川市第18004号邮政信箱</w:t>
            </w:r>
          </w:p>
        </w:tc>
      </w:tr>
      <w:tr w:rsidTr="00FC4F56">
        <w:tblPrEx>
          <w:tblW w:w="8302" w:type="dxa"/>
          <w:jc w:val="center"/>
          <w:tblLayout w:type="fixed"/>
          <w:tblLook w:val="0000"/>
        </w:tblPrEx>
        <w:trPr>
          <w:trHeight w:val="1408"/>
          <w:jc w:val="center"/>
        </w:trPr>
        <w:tc>
          <w:tcPr>
            <w:tcW w:w="1180"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中央第</w:t>
            </w:r>
            <w:r w:rsidRPr="008247DB">
              <w:rPr>
                <w:rFonts w:hAnsi="宋体" w:cs="Times New Roman" w:hint="eastAsia"/>
                <w:szCs w:val="24"/>
              </w:rPr>
              <w:t>三</w:t>
            </w:r>
            <w:r w:rsidRPr="008247DB">
              <w:rPr>
                <w:rFonts w:hAnsi="宋体" w:cs="Times New Roman"/>
                <w:szCs w:val="24"/>
              </w:rPr>
              <w:t>环境保护督察组</w:t>
            </w:r>
          </w:p>
        </w:tc>
        <w:tc>
          <w:tcPr>
            <w:tcW w:w="106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黄龙云</w:t>
            </w:r>
          </w:p>
        </w:tc>
        <w:tc>
          <w:tcPr>
            <w:tcW w:w="130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黑龙江</w:t>
            </w:r>
          </w:p>
        </w:tc>
        <w:tc>
          <w:tcPr>
            <w:tcW w:w="1781"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2018年5月</w:t>
            </w:r>
          </w:p>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30日～</w:t>
            </w:r>
            <w:smartTag w:uri="urn:schemas-microsoft-com:office:smarttags" w:element="chsdate">
              <w:smartTagPr>
                <w:attr w:name="Day" w:val="30"/>
                <w:attr w:name="IsLunarDate" w:val="False"/>
                <w:attr w:name="IsROCDate" w:val="False"/>
                <w:attr w:name="Month" w:val="6"/>
                <w:attr w:name="Year" w:val="2019"/>
              </w:smartTagPr>
              <w:r w:rsidRPr="008247DB">
                <w:rPr>
                  <w:rFonts w:hAnsi="宋体" w:cs="Times New Roman"/>
                  <w:szCs w:val="24"/>
                </w:rPr>
                <w:t>6月30日</w:t>
              </w:r>
            </w:smartTag>
          </w:p>
        </w:tc>
        <w:tc>
          <w:tcPr>
            <w:tcW w:w="1184"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0451－84010912</w:t>
            </w:r>
          </w:p>
        </w:tc>
        <w:tc>
          <w:tcPr>
            <w:tcW w:w="1780"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哈尔滨市第450号邮政专用信箱</w:t>
            </w:r>
          </w:p>
        </w:tc>
      </w:tr>
      <w:tr w:rsidTr="00FC4F56">
        <w:tblPrEx>
          <w:tblW w:w="8302" w:type="dxa"/>
          <w:jc w:val="center"/>
          <w:tblLayout w:type="fixed"/>
          <w:tblLook w:val="0000"/>
        </w:tblPrEx>
        <w:trPr>
          <w:trHeight w:val="938"/>
          <w:jc w:val="center"/>
        </w:trPr>
        <w:tc>
          <w:tcPr>
            <w:tcW w:w="1180" w:type="dxa"/>
            <w:vMerge w:val="restart"/>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中央第</w:t>
            </w:r>
            <w:r w:rsidRPr="008247DB">
              <w:rPr>
                <w:rFonts w:hAnsi="宋体" w:cs="Times New Roman" w:hint="eastAsia"/>
                <w:szCs w:val="24"/>
              </w:rPr>
              <w:t>四</w:t>
            </w:r>
            <w:r w:rsidRPr="008247DB">
              <w:rPr>
                <w:rFonts w:hAnsi="宋体" w:cs="Times New Roman"/>
                <w:szCs w:val="24"/>
              </w:rPr>
              <w:t>环境保护督察组</w:t>
            </w:r>
          </w:p>
        </w:tc>
        <w:tc>
          <w:tcPr>
            <w:tcW w:w="1068" w:type="dxa"/>
            <w:vMerge w:val="restart"/>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马中平</w:t>
            </w:r>
          </w:p>
        </w:tc>
        <w:tc>
          <w:tcPr>
            <w:tcW w:w="130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江苏</w:t>
            </w:r>
          </w:p>
        </w:tc>
        <w:tc>
          <w:tcPr>
            <w:tcW w:w="1781" w:type="dxa"/>
            <w:vAlign w:val="center"/>
          </w:tcPr>
          <w:p w:rsidR="009C5953" w:rsidRPr="008247DB" w:rsidP="00FC4F56">
            <w:pPr>
              <w:pStyle w:val="PlainText"/>
              <w:snapToGrid w:val="0"/>
              <w:spacing w:line="360" w:lineRule="auto"/>
              <w:jc w:val="center"/>
              <w:rPr>
                <w:rFonts w:hAnsi="宋体" w:cs="Times New Roman"/>
                <w:szCs w:val="24"/>
              </w:rPr>
            </w:pPr>
            <w:smartTag w:uri="urn:schemas-microsoft-com:office:smarttags" w:element="chsdate">
              <w:smartTagPr>
                <w:attr w:name="Day" w:val="5"/>
                <w:attr w:name="IsLunarDate" w:val="False"/>
                <w:attr w:name="IsROCDate" w:val="False"/>
                <w:attr w:name="Month" w:val="6"/>
                <w:attr w:name="Year" w:val="2018"/>
              </w:smartTagPr>
              <w:r w:rsidRPr="008247DB">
                <w:rPr>
                  <w:rFonts w:hAnsi="宋体" w:cs="Times New Roman"/>
                  <w:szCs w:val="24"/>
                </w:rPr>
                <w:t>2018年6月5日</w:t>
              </w:r>
            </w:smartTag>
            <w:r w:rsidRPr="008247DB">
              <w:rPr>
                <w:rFonts w:hAnsi="宋体" w:cs="Times New Roman"/>
                <w:szCs w:val="24"/>
              </w:rPr>
              <w:t>～</w:t>
            </w:r>
            <w:smartTag w:uri="urn:schemas-microsoft-com:office:smarttags" w:element="chsdate">
              <w:smartTagPr>
                <w:attr w:name="Day" w:val="5"/>
                <w:attr w:name="IsLunarDate" w:val="False"/>
                <w:attr w:name="IsROCDate" w:val="False"/>
                <w:attr w:name="Month" w:val="7"/>
                <w:attr w:name="Year" w:val="2019"/>
              </w:smartTagPr>
              <w:r w:rsidRPr="008247DB">
                <w:rPr>
                  <w:rFonts w:hAnsi="宋体" w:cs="Times New Roman"/>
                  <w:szCs w:val="24"/>
                </w:rPr>
                <w:t>7月5日</w:t>
              </w:r>
            </w:smartTag>
          </w:p>
        </w:tc>
        <w:tc>
          <w:tcPr>
            <w:tcW w:w="1184"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025－83585266</w:t>
            </w:r>
          </w:p>
        </w:tc>
        <w:tc>
          <w:tcPr>
            <w:tcW w:w="1780"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南京市1420邮政信箱</w:t>
            </w:r>
          </w:p>
        </w:tc>
      </w:tr>
      <w:tr w:rsidTr="00FC4F56">
        <w:tblPrEx>
          <w:tblW w:w="8302" w:type="dxa"/>
          <w:jc w:val="center"/>
          <w:tblLayout w:type="fixed"/>
          <w:tblLook w:val="0000"/>
        </w:tblPrEx>
        <w:trPr>
          <w:trHeight w:val="145"/>
          <w:jc w:val="center"/>
        </w:trPr>
        <w:tc>
          <w:tcPr>
            <w:tcW w:w="1180" w:type="dxa"/>
            <w:vMerge/>
            <w:shd w:val="clear" w:color="auto" w:fill="auto"/>
            <w:vAlign w:val="center"/>
          </w:tcPr>
          <w:p w:rsidR="009C5953" w:rsidRPr="008247DB" w:rsidP="00FC4F56">
            <w:pPr>
              <w:pStyle w:val="PlainText"/>
              <w:snapToGrid w:val="0"/>
              <w:spacing w:line="360" w:lineRule="auto"/>
              <w:jc w:val="center"/>
              <w:rPr>
                <w:rFonts w:hAnsi="宋体" w:cs="Times New Roman"/>
                <w:szCs w:val="24"/>
              </w:rPr>
            </w:pPr>
          </w:p>
        </w:tc>
        <w:tc>
          <w:tcPr>
            <w:tcW w:w="1068" w:type="dxa"/>
            <w:vMerge/>
            <w:shd w:val="clear" w:color="auto" w:fill="auto"/>
            <w:vAlign w:val="center"/>
          </w:tcPr>
          <w:p w:rsidR="009C5953" w:rsidRPr="008247DB" w:rsidP="00FC4F56">
            <w:pPr>
              <w:pStyle w:val="PlainText"/>
              <w:snapToGrid w:val="0"/>
              <w:spacing w:line="360" w:lineRule="auto"/>
              <w:jc w:val="center"/>
              <w:rPr>
                <w:rFonts w:hAnsi="宋体" w:cs="Times New Roman"/>
                <w:szCs w:val="24"/>
              </w:rPr>
            </w:pPr>
          </w:p>
        </w:tc>
        <w:tc>
          <w:tcPr>
            <w:tcW w:w="130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江西</w:t>
            </w:r>
          </w:p>
        </w:tc>
        <w:tc>
          <w:tcPr>
            <w:tcW w:w="1781" w:type="dxa"/>
            <w:vAlign w:val="center"/>
          </w:tcPr>
          <w:p w:rsidR="009C5953" w:rsidRPr="008247DB" w:rsidP="00FC4F56">
            <w:pPr>
              <w:pStyle w:val="PlainText"/>
              <w:snapToGrid w:val="0"/>
              <w:spacing w:line="360" w:lineRule="auto"/>
              <w:jc w:val="center"/>
              <w:rPr>
                <w:rFonts w:hAnsi="宋体" w:cs="Times New Roman"/>
                <w:szCs w:val="24"/>
              </w:rPr>
            </w:pPr>
            <w:smartTag w:uri="urn:schemas-microsoft-com:office:smarttags" w:element="chsdate">
              <w:smartTagPr>
                <w:attr w:name="Day" w:val="1"/>
                <w:attr w:name="IsLunarDate" w:val="False"/>
                <w:attr w:name="IsROCDate" w:val="False"/>
                <w:attr w:name="Month" w:val="6"/>
                <w:attr w:name="Year" w:val="2018"/>
              </w:smartTagPr>
              <w:r w:rsidRPr="008247DB">
                <w:rPr>
                  <w:rFonts w:hAnsi="宋体" w:cs="Times New Roman"/>
                  <w:szCs w:val="24"/>
                </w:rPr>
                <w:t>2018年6月1日</w:t>
              </w:r>
            </w:smartTag>
            <w:r w:rsidRPr="008247DB">
              <w:rPr>
                <w:rFonts w:hAnsi="宋体" w:cs="Times New Roman"/>
                <w:szCs w:val="24"/>
              </w:rPr>
              <w:t>～</w:t>
            </w:r>
            <w:smartTag w:uri="urn:schemas-microsoft-com:office:smarttags" w:element="chsdate">
              <w:smartTagPr>
                <w:attr w:name="Day" w:val="1"/>
                <w:attr w:name="IsLunarDate" w:val="False"/>
                <w:attr w:name="IsROCDate" w:val="False"/>
                <w:attr w:name="Month" w:val="7"/>
                <w:attr w:name="Year" w:val="2019"/>
              </w:smartTagPr>
              <w:r w:rsidRPr="008247DB">
                <w:rPr>
                  <w:rFonts w:hAnsi="宋体" w:cs="Times New Roman"/>
                  <w:szCs w:val="24"/>
                </w:rPr>
                <w:t>7月1日</w:t>
              </w:r>
            </w:smartTag>
          </w:p>
        </w:tc>
        <w:tc>
          <w:tcPr>
            <w:tcW w:w="1184"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0791－88918612</w:t>
            </w:r>
          </w:p>
        </w:tc>
        <w:tc>
          <w:tcPr>
            <w:tcW w:w="1780"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南昌市3622邮政专用信箱</w:t>
            </w:r>
          </w:p>
        </w:tc>
      </w:tr>
    </w:tbl>
    <w:p w:rsidR="009C5953" w:rsidRPr="008247DB" w:rsidP="009C5953">
      <w:pPr>
        <w:pStyle w:val="PlainText"/>
        <w:snapToGrid w:val="0"/>
        <w:spacing w:line="360" w:lineRule="auto"/>
        <w:jc w:val="left"/>
        <w:rPr>
          <w:rFonts w:hAnsi="宋体" w:cs="Times New Roman"/>
          <w:szCs w:val="24"/>
        </w:rPr>
      </w:pPr>
    </w:p>
    <w:p w:rsidR="009C5953" w:rsidRPr="008247DB" w:rsidP="009C5953">
      <w:pPr>
        <w:pStyle w:val="PlainText"/>
        <w:snapToGrid w:val="0"/>
        <w:spacing w:line="360" w:lineRule="auto"/>
        <w:jc w:val="left"/>
        <w:rPr>
          <w:rFonts w:hAnsi="宋体" w:cs="Times New Roman"/>
          <w:szCs w:val="24"/>
        </w:rPr>
      </w:pPr>
      <w:r w:rsidRPr="008247DB">
        <w:rPr>
          <w:rFonts w:hAnsi="宋体" w:cs="Times New Roman"/>
          <w:szCs w:val="24"/>
        </w:rPr>
        <w:t>续表</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8"/>
        <w:gridCol w:w="1066"/>
        <w:gridCol w:w="1306"/>
        <w:gridCol w:w="1777"/>
        <w:gridCol w:w="1182"/>
        <w:gridCol w:w="1776"/>
      </w:tblGrid>
      <w:tr w:rsidTr="00FC4F56">
        <w:tblPrEx>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933"/>
          <w:jc w:val="center"/>
        </w:trPr>
        <w:tc>
          <w:tcPr>
            <w:tcW w:w="11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组别</w:t>
            </w:r>
          </w:p>
        </w:tc>
        <w:tc>
          <w:tcPr>
            <w:tcW w:w="106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组长</w:t>
            </w:r>
          </w:p>
        </w:tc>
        <w:tc>
          <w:tcPr>
            <w:tcW w:w="13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被督察</w:t>
            </w:r>
          </w:p>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地方</w:t>
            </w:r>
          </w:p>
        </w:tc>
        <w:tc>
          <w:tcPr>
            <w:tcW w:w="1777"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进驻时间</w:t>
            </w:r>
          </w:p>
        </w:tc>
        <w:tc>
          <w:tcPr>
            <w:tcW w:w="1182"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值班电话</w:t>
            </w:r>
          </w:p>
        </w:tc>
        <w:tc>
          <w:tcPr>
            <w:tcW w:w="177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邮政信箱</w:t>
            </w:r>
          </w:p>
        </w:tc>
      </w:tr>
      <w:tr w:rsidTr="00FC4F56">
        <w:tblPrEx>
          <w:tblW w:w="8285" w:type="dxa"/>
          <w:jc w:val="center"/>
          <w:tblLayout w:type="fixed"/>
          <w:tblLook w:val="0000"/>
        </w:tblPrEx>
        <w:trPr>
          <w:trHeight w:val="1399"/>
          <w:jc w:val="center"/>
        </w:trPr>
        <w:tc>
          <w:tcPr>
            <w:tcW w:w="11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中央第</w:t>
            </w:r>
            <w:r w:rsidRPr="008247DB">
              <w:rPr>
                <w:rFonts w:hAnsi="宋体" w:cs="Times New Roman" w:hint="eastAsia"/>
                <w:szCs w:val="24"/>
              </w:rPr>
              <w:t>五</w:t>
            </w:r>
            <w:r w:rsidRPr="008247DB">
              <w:rPr>
                <w:rFonts w:hAnsi="宋体" w:cs="Times New Roman"/>
                <w:szCs w:val="24"/>
              </w:rPr>
              <w:t>环境保护督察组</w:t>
            </w:r>
          </w:p>
        </w:tc>
        <w:tc>
          <w:tcPr>
            <w:tcW w:w="106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张宝顺</w:t>
            </w:r>
          </w:p>
        </w:tc>
        <w:tc>
          <w:tcPr>
            <w:tcW w:w="13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广东</w:t>
            </w:r>
          </w:p>
        </w:tc>
        <w:tc>
          <w:tcPr>
            <w:tcW w:w="1777" w:type="dxa"/>
            <w:vAlign w:val="center"/>
          </w:tcPr>
          <w:p w:rsidR="009C5953" w:rsidRPr="008247DB" w:rsidP="00FC4F56">
            <w:pPr>
              <w:pStyle w:val="PlainText"/>
              <w:snapToGrid w:val="0"/>
              <w:spacing w:line="360" w:lineRule="auto"/>
              <w:jc w:val="center"/>
              <w:rPr>
                <w:rFonts w:hAnsi="宋体" w:cs="Times New Roman"/>
                <w:szCs w:val="24"/>
              </w:rPr>
            </w:pPr>
            <w:smartTag w:uri="urn:schemas-microsoft-com:office:smarttags" w:element="chsdate">
              <w:smartTagPr>
                <w:attr w:name="Day" w:val="5"/>
                <w:attr w:name="IsLunarDate" w:val="False"/>
                <w:attr w:name="IsROCDate" w:val="False"/>
                <w:attr w:name="Month" w:val="6"/>
                <w:attr w:name="Year" w:val="2018"/>
              </w:smartTagPr>
              <w:r w:rsidRPr="008247DB">
                <w:rPr>
                  <w:rFonts w:hAnsi="宋体" w:cs="Times New Roman"/>
                  <w:szCs w:val="24"/>
                </w:rPr>
                <w:t>2018年6月5日</w:t>
              </w:r>
            </w:smartTag>
            <w:r w:rsidRPr="008247DB">
              <w:rPr>
                <w:rFonts w:hAnsi="宋体" w:cs="Times New Roman"/>
                <w:szCs w:val="24"/>
              </w:rPr>
              <w:t>～</w:t>
            </w:r>
            <w:smartTag w:uri="urn:schemas-microsoft-com:office:smarttags" w:element="chsdate">
              <w:smartTagPr>
                <w:attr w:name="Day" w:val="5"/>
                <w:attr w:name="IsLunarDate" w:val="False"/>
                <w:attr w:name="IsROCDate" w:val="False"/>
                <w:attr w:name="Month" w:val="7"/>
                <w:attr w:name="Year" w:val="2019"/>
              </w:smartTagPr>
              <w:r w:rsidRPr="008247DB">
                <w:rPr>
                  <w:rFonts w:hAnsi="宋体" w:cs="Times New Roman"/>
                  <w:szCs w:val="24"/>
                </w:rPr>
                <w:t>7月5日</w:t>
              </w:r>
            </w:smartTag>
          </w:p>
        </w:tc>
        <w:tc>
          <w:tcPr>
            <w:tcW w:w="1182"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020－87766710</w:t>
            </w:r>
          </w:p>
        </w:tc>
        <w:tc>
          <w:tcPr>
            <w:tcW w:w="177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广州市713信箱</w:t>
            </w:r>
          </w:p>
        </w:tc>
      </w:tr>
      <w:tr w:rsidTr="00FC4F56">
        <w:tblPrEx>
          <w:tblW w:w="8285" w:type="dxa"/>
          <w:jc w:val="center"/>
          <w:tblLayout w:type="fixed"/>
          <w:tblLook w:val="0000"/>
        </w:tblPrEx>
        <w:trPr>
          <w:trHeight w:val="1399"/>
          <w:jc w:val="center"/>
        </w:trPr>
        <w:tc>
          <w:tcPr>
            <w:tcW w:w="11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p>
        </w:tc>
        <w:tc>
          <w:tcPr>
            <w:tcW w:w="106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p>
        </w:tc>
        <w:tc>
          <w:tcPr>
            <w:tcW w:w="13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广西</w:t>
            </w:r>
          </w:p>
        </w:tc>
        <w:tc>
          <w:tcPr>
            <w:tcW w:w="1777" w:type="dxa"/>
            <w:vAlign w:val="center"/>
          </w:tcPr>
          <w:p w:rsidR="009C5953" w:rsidRPr="008247DB" w:rsidP="00FC4F56">
            <w:pPr>
              <w:pStyle w:val="PlainText"/>
              <w:snapToGrid w:val="0"/>
              <w:spacing w:line="360" w:lineRule="auto"/>
              <w:jc w:val="center"/>
              <w:rPr>
                <w:rFonts w:hAnsi="宋体" w:cs="Times New Roman"/>
                <w:szCs w:val="24"/>
              </w:rPr>
            </w:pPr>
            <w:smartTag w:uri="urn:schemas-microsoft-com:office:smarttags" w:element="chsdate">
              <w:smartTagPr>
                <w:attr w:name="Day" w:val="7"/>
                <w:attr w:name="IsLunarDate" w:val="False"/>
                <w:attr w:name="IsROCDate" w:val="False"/>
                <w:attr w:name="Month" w:val="6"/>
                <w:attr w:name="Year" w:val="2018"/>
              </w:smartTagPr>
              <w:r w:rsidRPr="008247DB">
                <w:rPr>
                  <w:rFonts w:hAnsi="宋体" w:cs="Times New Roman"/>
                  <w:szCs w:val="24"/>
                </w:rPr>
                <w:t>2018年6月7日</w:t>
              </w:r>
            </w:smartTag>
            <w:r w:rsidRPr="008247DB">
              <w:rPr>
                <w:rFonts w:hAnsi="宋体" w:cs="Times New Roman"/>
                <w:szCs w:val="24"/>
              </w:rPr>
              <w:t>～</w:t>
            </w:r>
            <w:smartTag w:uri="urn:schemas-microsoft-com:office:smarttags" w:element="chsdate">
              <w:smartTagPr>
                <w:attr w:name="Day" w:val="7"/>
                <w:attr w:name="IsLunarDate" w:val="False"/>
                <w:attr w:name="IsROCDate" w:val="False"/>
                <w:attr w:name="Month" w:val="7"/>
                <w:attr w:name="Year" w:val="2019"/>
              </w:smartTagPr>
              <w:r w:rsidRPr="008247DB">
                <w:rPr>
                  <w:rFonts w:hAnsi="宋体" w:cs="Times New Roman"/>
                  <w:szCs w:val="24"/>
                </w:rPr>
                <w:t>7月7日</w:t>
              </w:r>
            </w:smartTag>
          </w:p>
        </w:tc>
        <w:tc>
          <w:tcPr>
            <w:tcW w:w="1182"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0771－5577276</w:t>
            </w:r>
          </w:p>
        </w:tc>
        <w:tc>
          <w:tcPr>
            <w:tcW w:w="177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南宁市2018－6号邮政专用信箱</w:t>
            </w:r>
          </w:p>
        </w:tc>
      </w:tr>
      <w:tr w:rsidTr="00FC4F56">
        <w:tblPrEx>
          <w:tblW w:w="8285" w:type="dxa"/>
          <w:jc w:val="center"/>
          <w:tblLayout w:type="fixed"/>
          <w:tblLook w:val="0000"/>
        </w:tblPrEx>
        <w:trPr>
          <w:trHeight w:val="1414"/>
          <w:jc w:val="center"/>
        </w:trPr>
        <w:tc>
          <w:tcPr>
            <w:tcW w:w="11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中央第</w:t>
            </w:r>
            <w:r w:rsidRPr="008247DB">
              <w:rPr>
                <w:rFonts w:hAnsi="宋体" w:cs="Times New Roman" w:hint="eastAsia"/>
                <w:szCs w:val="24"/>
              </w:rPr>
              <w:t>六</w:t>
            </w:r>
            <w:r w:rsidRPr="008247DB">
              <w:rPr>
                <w:rFonts w:hAnsi="宋体" w:cs="Times New Roman"/>
                <w:szCs w:val="24"/>
              </w:rPr>
              <w:t>环境保护督察组</w:t>
            </w:r>
          </w:p>
        </w:tc>
        <w:tc>
          <w:tcPr>
            <w:tcW w:w="106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朱小丹</w:t>
            </w:r>
          </w:p>
        </w:tc>
        <w:tc>
          <w:tcPr>
            <w:tcW w:w="13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云南</w:t>
            </w:r>
          </w:p>
        </w:tc>
        <w:tc>
          <w:tcPr>
            <w:tcW w:w="1777" w:type="dxa"/>
            <w:vAlign w:val="center"/>
          </w:tcPr>
          <w:p w:rsidR="009C5953" w:rsidRPr="008247DB" w:rsidP="00FC4F56">
            <w:pPr>
              <w:pStyle w:val="PlainText"/>
              <w:snapToGrid w:val="0"/>
              <w:spacing w:line="360" w:lineRule="auto"/>
              <w:jc w:val="center"/>
              <w:rPr>
                <w:rFonts w:hAnsi="宋体" w:cs="Times New Roman"/>
                <w:szCs w:val="24"/>
              </w:rPr>
            </w:pPr>
            <w:smartTag w:uri="urn:schemas-microsoft-com:office:smarttags" w:element="chsdate">
              <w:smartTagPr>
                <w:attr w:name="Day" w:val="5"/>
                <w:attr w:name="IsLunarDate" w:val="False"/>
                <w:attr w:name="IsROCDate" w:val="False"/>
                <w:attr w:name="Month" w:val="6"/>
                <w:attr w:name="Year" w:val="2018"/>
              </w:smartTagPr>
              <w:r w:rsidRPr="008247DB">
                <w:rPr>
                  <w:rFonts w:hAnsi="宋体" w:cs="Times New Roman"/>
                  <w:szCs w:val="24"/>
                </w:rPr>
                <w:t>2018年6月5日</w:t>
              </w:r>
            </w:smartTag>
            <w:r w:rsidRPr="008247DB">
              <w:rPr>
                <w:rFonts w:hAnsi="宋体" w:cs="Times New Roman"/>
                <w:szCs w:val="24"/>
              </w:rPr>
              <w:t>～</w:t>
            </w:r>
            <w:smartTag w:uri="urn:schemas-microsoft-com:office:smarttags" w:element="chsdate">
              <w:smartTagPr>
                <w:attr w:name="Day" w:val="5"/>
                <w:attr w:name="IsLunarDate" w:val="False"/>
                <w:attr w:name="IsROCDate" w:val="False"/>
                <w:attr w:name="Month" w:val="7"/>
                <w:attr w:name="Year" w:val="2019"/>
              </w:smartTagPr>
              <w:r w:rsidRPr="008247DB">
                <w:rPr>
                  <w:rFonts w:hAnsi="宋体" w:cs="Times New Roman"/>
                  <w:szCs w:val="24"/>
                </w:rPr>
                <w:t>7月5日</w:t>
              </w:r>
            </w:smartTag>
          </w:p>
        </w:tc>
        <w:tc>
          <w:tcPr>
            <w:tcW w:w="1182" w:type="dxa"/>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0871－63886001</w:t>
            </w:r>
          </w:p>
        </w:tc>
        <w:tc>
          <w:tcPr>
            <w:tcW w:w="177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昆明市第98号信箱</w:t>
            </w:r>
          </w:p>
        </w:tc>
      </w:tr>
    </w:tbl>
    <w:p w:rsidR="009C5953" w:rsidRPr="008247DB" w:rsidP="009C5953">
      <w:pPr>
        <w:pStyle w:val="PlainText"/>
        <w:snapToGrid w:val="0"/>
        <w:spacing w:line="360" w:lineRule="auto"/>
        <w:jc w:val="right"/>
        <w:rPr>
          <w:rFonts w:hAnsi="宋体" w:cs="Times New Roman"/>
          <w:szCs w:val="24"/>
        </w:rPr>
      </w:pPr>
    </w:p>
    <w:p w:rsidR="009C5953" w:rsidRPr="008247DB" w:rsidP="009C5953">
      <w:pPr>
        <w:pStyle w:val="PlainText"/>
        <w:snapToGrid w:val="0"/>
        <w:spacing w:line="360" w:lineRule="auto"/>
        <w:jc w:val="right"/>
        <w:rPr>
          <w:rFonts w:hAnsi="宋体" w:cs="Times New Roman"/>
          <w:szCs w:val="24"/>
        </w:rPr>
      </w:pPr>
      <w:r w:rsidRPr="008247DB">
        <w:rPr>
          <w:rFonts w:hAnsi="宋体" w:cs="Times New Roman"/>
          <w:szCs w:val="24"/>
        </w:rPr>
        <w:t xml:space="preserve"> (摘编自人民网，2018年6月9日)</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新一轮环保督察释放了什么信号？专访生态环境部政研中心主任吴舜泽</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经济观察报：如何理解环保与经济这“两本账”？</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吴舜泽：按照中央要求，在生态环境保护上，一定要算大账、算长远账、算整体账、算综合账，不能因小失大、顾此失彼、寅吃卯粮、急功近利。</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第二轮环保督察肯定会很大程度上解决环境保护与经济发展之间的矛盾，因为不解决环境问题的经济账从根本上讲是不经济的、不可持续的。</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中国和世界的实践证明，解决环境问题从来没有脱离经济、超越经济发展阶段。需要注</w:t>
      </w:r>
      <w:r w:rsidRPr="008247DB">
        <w:rPr>
          <w:rFonts w:hAnsi="宋体" w:cs="Times New Roman"/>
          <w:szCs w:val="24"/>
        </w:rPr>
        <w:t>意的是，在生态环保上，我们已有足够的经济能力多还旧账、少欠甚至不欠新账，所谓“两本账”完全可以合并考虑，算大账、算长远账。要通过依法常态化严格监管，公平对待所有市场主体。严格监管各类排污企业，本质上不会增加较长时期内的社会总成本，只是调整环境成本在时空上的利益分配格局和生产关系。</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实际上，环保督察对经济社会有长期综合正效益，有利于腾出环境容量，以优化投资环境，发展一批生态型特色产业和资源能源高效利用产业，培育新动能和新增长点。这些发展趋势与国家宏观调控方向完全一致，为经济健康可持续发展夯实了基础，符合高质量发展要求。</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可以说，依法严格监管影响的只是那些对人民美好生活带来负效果的不良增长和危害国家长远发展的“黑色”增长。而解决突出环境问题，不仅会促使经济取得新进展，还可以实现环境效益和经济效益的双赢。</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近年来，中国环境与经济形势面临诸多新问题，尽管生态环境在持续改善，但部分地区、行业的污染状况还存在恢复性波动和反弹，所以今后仍需更加严格的环保执法力度，多从算大账、长远账角度考虑。这应是第二轮中央环保督察重点关注的深层次问题。</w:t>
      </w:r>
    </w:p>
    <w:p w:rsidR="009C5953" w:rsidRPr="008247DB" w:rsidP="009C5953">
      <w:pPr>
        <w:pStyle w:val="PlainText"/>
        <w:snapToGrid w:val="0"/>
        <w:spacing w:line="360" w:lineRule="auto"/>
        <w:jc w:val="right"/>
        <w:rPr>
          <w:rFonts w:hAnsi="宋体" w:cs="Times New Roman"/>
          <w:szCs w:val="24"/>
        </w:rPr>
      </w:pPr>
      <w:r w:rsidRPr="008247DB">
        <w:rPr>
          <w:rFonts w:hAnsi="宋体" w:cs="Times New Roman"/>
          <w:szCs w:val="24"/>
        </w:rPr>
        <w:t>(摘编自《经济观察报》</w:t>
      </w:r>
      <w:smartTag w:uri="urn:schemas-microsoft-com:office:smarttags" w:element="chsdate">
        <w:smartTagPr>
          <w:attr w:name="Day" w:val="28"/>
          <w:attr w:name="IsLunarDate" w:val="False"/>
          <w:attr w:name="IsROCDate" w:val="False"/>
          <w:attr w:name="Month" w:val="4"/>
          <w:attr w:name="Year" w:val="2018"/>
        </w:smartTagPr>
        <w:r w:rsidRPr="008247DB">
          <w:rPr>
            <w:rFonts w:hAnsi="宋体" w:cs="Times New Roman"/>
            <w:szCs w:val="24"/>
          </w:rPr>
          <w:t>2018年4月28日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1．下列对材料相关内容的理解，不正确的一项是(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A．生态环境部研究制定《禁止环保“一刀切”工作意见》，是为了防止一些地方为应付中央督察而实施集中停工停业停产行为，影响群众的正常生产生活。</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B．一些地方所采取的“一律关停”“先停再说”等“一刀切”行为，属于生态环境领域内形式主义、官僚主义的典型问题，全都将被严格实施督察问责。</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C．在网上公布各中央环保督察组的进驻地及各组组长姓名、值班电话和邮政信箱，是为了更好地进行阳光操作，有利于群众举报一些地方的敷衍行为。</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D．环境保护同经济发展之间的矛盾能通过环保督察得到很大程度的解决，不解决环境问题就难以有可持续发展的经济，环保督察对经济有长期综合正效益。</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B</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“全都被严格实施督察问责”以偏概全。相关内容在材料一，原文是“对问题严重且造成恶劣影响的，严格实施督察问责”。</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2．下列对材料相关内容的概括和分析，不正确的一项是(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A．环保“一刀切”之所以是生态环境领域形式主义和官僚主义的典型问题，是因为对不同问题应有不同方式应对，要尽量避免给群众生产生活带来不良影响。</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B．从材料二和材料三可以看出，中央环保督察为了加大环保执法力度，采取了相应措施来应对部分地区、行业还存在的污染状况恢复性波动和反弹。</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C．解决环境问题虽然不能脱离经济，不能超越经济发展阶段，但我国现在的经济能力已经足够我们考虑环保账和经济账，让我们多还旧债，少欠甚至不欠新债。</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D．从长期看，环保督察对经济社会有长期综合正效益，有利于优化投资环境，发展一批生态型特色产业和资源能源高效利用产业，不会增加社会总成本。</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D</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遗漏信息。相关内容在材料三，原文是“本质上不会增加较长时期内的社会总成本”，此项表述漏掉了“本质上”和“较长时期内”两个限制语。</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3．以上三则材料中，凤凰网同人民网、《经济观察报》报道的侧重点有什么不同？为什么会有这种不同？请结合材料简要分析。</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凤凰网的报道侧重概述《禁止环保“一刀切”工作意见》的主要内容，这是为了让读者知道第一轮中央环境保护督察整改情况开展“回头看”的目的。②人民网的报道侧重告知中央环保督察组各组所负责的督查地以及各组组长姓名和值班电话举报邮箱等，以便群众监督和举报；所以用表格加文字说明的形式。③《经济观察报》的报道侧重记述吴润泽对《经济观察报》记者所提问题的回答，这是为了向读者作权威介绍，说明新一轮环保督察的必要性，指出新一轮环保督察的意义在于传达出中央今后仍将继续加大更加严格的环保执法力度的信息。</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本题考查分析评价材料的能力。回答本题，除了要根据题目要求找出各家报道的不同侧重点之外，还要分析产生这种不同的原因。这主要依据各材料内容的不同来分析并指出原因。</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三、(2018·吉林模拟)阅读下面的文字，完成1～3题。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习近平在周边外交工作座谈会上强调，要着力深化互利共赢格局。统筹经济、贸易、科技、金融等方面资源，利用好比较优势，找准深化同周边国家互利合作的战略契合点，积极参与区域经济合作。要同有关国家共同努力，加快基础设施互联互通，建设好丝绸之路经济带、21世纪海上丝绸之路。要以周边为基础加快实施自由贸易区战略，扩大贸易、投资合作空间，构建区域经济一体化新格局。要不断深化区域金融合作，积极筹建亚洲基础设施投资银行，完善区域金融安全网络。要加快沿边地区开放，深化沿边省区同周边国家的互利合作。</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(摘编自钱彤《习近平：让命运共同体意识</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在周边国家落地生根》)</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　</w:t>
      </w:r>
    </w:p>
    <w:p w:rsidR="009C5953" w:rsidRPr="008247DB" w:rsidP="009C5953">
      <w:pPr>
        <w:pStyle w:val="PlainText"/>
        <w:snapToGrid w:val="0"/>
        <w:spacing w:line="360" w:lineRule="auto"/>
        <w:jc w:val="center"/>
        <w:rPr>
          <w:rFonts w:hAnsi="宋体" w:cs="Times New Roman"/>
          <w:szCs w:val="24"/>
        </w:rPr>
      </w:pPr>
      <w:r>
        <w:rPr>
          <w:rFonts w:hAnsi="宋体" w:cs="Times New Roman"/>
          <w:szCs w:val="24"/>
        </w:rPr>
        <w:pict>
          <v:shape id="_x0000_i1037" type="#_x0000_t75" style="width:332.85pt;height:206.5pt">
            <v:imagedata r:id="rId27" r:href="rId28" o:title=""/>
          </v:shape>
        </w:pic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[注]　中国正与“一带一路”沿线国家一道积极规划中蒙俄、新亚欧大陆桥、中国—中亚—西亚、中国—中南半岛、中巴、孟中印缅六大经济走廊建设。</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2017年6月24日上午，中欧(青岛)国际班列在位于山东胶州的中铁集装箱青岛中心站鸣笛开行，22天后，它将抵达目的地——莫斯科。班列全程7900公里，运行时间比海运节省约30天。</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青岛建有全国沿海首家多式联运海关监管中心，海关、检验检疫等口岸监管单位在中心实行“一次报关、一次查验、一次放行”模式，实现了出口货物运抵中心即可直接报关放行，运抵港口后即可直接装船发运，通关便捷优势明显。</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(摘编自新华网《中欧(青岛)国际班列正式开通》)</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材料四　近日，由中国工商银行融资支持的巴基斯坦萨察尔风电项目顺利建成并通过各项可靠性考核，正式投入商业运营。据悉，萨察尔风电项目是中巴经济走廊首个签署贷款协议的项目，也是中巴经济走廊能源合作十四个优先实施项目之一，其成功投产对于中巴经济走廊和“一带一路”建设具有示范效应。</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萨察尔风电项目总装机49.5兆瓦，包括33台1.5兆瓦国产风电机组，由巴基斯坦萨察尔能源开发公司投资，电建集团承建并负责运营维护。2015年2月15日，工商银行与萨察尔能源开发公司在北京签署萨察尔风电项目贷款协议；2017年上半年，该项目成功实现商业运营。工商银行依托全球电力金融产品线优势，结合丰富的海外投融资经验，通过总行、北京分行和卡拉奇分行的境内外、总分支机构高效联动，协同中信保通力合作，推动项目完成审批、签约，并迅速达成融资关闭，完成提款，最终实现顺利移交。本项目融资金额1亿美元，是中信保承保的首个巴方私人新能源买贷项目，也是整个中巴经济走廊建设中第一个完成贷款签约的项目。</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据了解，巴基斯坦电力短缺现象比较突出，全国日均电力缺口为400万千瓦，夏季高峰时期电力缺口高达每天750万千瓦，已成为制约经济发展的瓶颈。为此，巴基斯坦希望依托其丰富的风能、水力等资源增加电力供应，改善能源结构。工商银行积极支持中巴经济走廊</w:t>
      </w:r>
      <w:r w:rsidRPr="008247DB">
        <w:rPr>
          <w:rFonts w:hAnsi="宋体" w:cs="Times New Roman"/>
          <w:szCs w:val="24"/>
        </w:rPr>
        <w:t>新能源项目，不仅为巴基斯坦电网增加了清洁能源供应，还为当地居民增加了就业机会，产生了良好的社会效益。</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(摘编自新华网《中巴经济走廊首个签约项目实现商业运营》)</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w:t>
      </w:r>
      <w:r w:rsidRPr="008247DB">
        <w:rPr>
          <w:rFonts w:hAnsi="宋体" w:cs="MingLiU_HKSCS" w:hint="eastAsia"/>
          <w:szCs w:val="24"/>
        </w:rPr>
        <w:t>．</w:t>
      </w:r>
      <w:r w:rsidRPr="008247DB">
        <w:rPr>
          <w:rFonts w:hAnsi="宋体" w:cs="Times New Roman"/>
          <w:szCs w:val="24"/>
        </w:rPr>
        <w:t>下列对材料相关内容的梳理，不正确的一项是(　　)</w:t>
      </w:r>
    </w:p>
    <w:p w:rsidR="009C5953" w:rsidRPr="008247DB" w:rsidP="008247DB">
      <w:pPr>
        <w:pStyle w:val="PlainText"/>
        <w:snapToGrid w:val="0"/>
        <w:spacing w:line="360" w:lineRule="auto"/>
        <w:ind w:left="757" w:hanging="210" w:leftChars="228" w:hangingChars="100"/>
        <w:jc w:val="left"/>
        <w:rPr>
          <w:rFonts w:hAnsi="宋体" w:cs="Times New Roman"/>
          <w:szCs w:val="24"/>
        </w:rPr>
      </w:pPr>
      <w:r w:rsidRPr="008247DB">
        <w:rPr>
          <w:rFonts w:hAnsi="宋体" w:cs="Times New Roman"/>
          <w:szCs w:val="24"/>
        </w:rPr>
        <w:t>A.</w:t>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规划六大经济</w:instrText>
      </w:r>
      <w:r w:rsidRPr="008247DB">
        <w:rPr>
          <w:rFonts w:hAnsi="宋体" w:cs="宋体" w:hint="eastAsia"/>
          <w:szCs w:val="24"/>
        </w:rPr>
        <w:instrText>,</w:instrText>
      </w:r>
      <w:r w:rsidRPr="008247DB">
        <w:rPr>
          <w:rFonts w:hAnsi="宋体" w:cs="Times New Roman"/>
          <w:szCs w:val="24"/>
        </w:rPr>
        <w:instrText>走廊建设</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→,\s\up7(同有关国家共同努力))</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加快基础设施</w:instrText>
      </w:r>
      <w:r w:rsidRPr="008247DB">
        <w:rPr>
          <w:rFonts w:hAnsi="宋体" w:cs="宋体" w:hint="eastAsia"/>
          <w:szCs w:val="24"/>
        </w:rPr>
        <w:instrText>,</w:instrText>
      </w:r>
      <w:r w:rsidRPr="008247DB">
        <w:rPr>
          <w:rFonts w:hAnsi="宋体" w:cs="Times New Roman"/>
          <w:szCs w:val="24"/>
        </w:rPr>
        <w:instrText>互联互通</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→,\s\up7(建设好“一带一路”))</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构建命运</w:instrText>
      </w:r>
      <w:r w:rsidRPr="008247DB">
        <w:rPr>
          <w:rFonts w:hAnsi="宋体" w:cs="宋体" w:hint="eastAsia"/>
          <w:szCs w:val="24"/>
        </w:rPr>
        <w:instrText>,</w:instrText>
      </w:r>
      <w:r w:rsidRPr="008247DB">
        <w:rPr>
          <w:rFonts w:hAnsi="宋体" w:cs="Times New Roman"/>
          <w:szCs w:val="24"/>
        </w:rPr>
        <w:instrText>共同体</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w:t>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统筹各方面</w:instrText>
      </w:r>
      <w:r w:rsidRPr="008247DB">
        <w:rPr>
          <w:rFonts w:hAnsi="宋体" w:cs="宋体" w:hint="eastAsia"/>
          <w:szCs w:val="24"/>
        </w:rPr>
        <w:instrText>,</w:instrText>
      </w:r>
      <w:r w:rsidRPr="008247DB">
        <w:rPr>
          <w:rFonts w:hAnsi="宋体" w:cs="Times New Roman"/>
          <w:szCs w:val="24"/>
        </w:rPr>
        <w:instrText>资源</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→,\s\up7(利用好比较优势))</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找准同周边国家互利</w:instrText>
      </w:r>
      <w:r w:rsidRPr="008247DB">
        <w:rPr>
          <w:rFonts w:hAnsi="宋体" w:cs="宋体" w:hint="eastAsia"/>
          <w:szCs w:val="24"/>
        </w:rPr>
        <w:instrText>,</w:instrText>
      </w:r>
      <w:r w:rsidRPr="008247DB">
        <w:rPr>
          <w:rFonts w:hAnsi="宋体" w:cs="Times New Roman"/>
          <w:szCs w:val="24"/>
        </w:rPr>
        <w:instrText>合作的战略契合点</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→,\s\up7(跨地区合作))</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深化互利</w:instrText>
      </w:r>
      <w:r w:rsidRPr="008247DB">
        <w:rPr>
          <w:rFonts w:hAnsi="宋体" w:cs="宋体" w:hint="eastAsia"/>
          <w:szCs w:val="24"/>
        </w:rPr>
        <w:instrText>,</w:instrText>
      </w:r>
      <w:r w:rsidRPr="008247DB">
        <w:rPr>
          <w:rFonts w:hAnsi="宋体" w:cs="Times New Roman"/>
          <w:szCs w:val="24"/>
        </w:rPr>
        <w:instrText>共赢格局</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p>
    <w:p w:rsidR="009C5953" w:rsidRPr="008247DB" w:rsidP="008247DB">
      <w:pPr>
        <w:pStyle w:val="PlainText"/>
        <w:snapToGrid w:val="0"/>
        <w:spacing w:line="360" w:lineRule="auto"/>
        <w:ind w:left="757" w:hanging="210" w:leftChars="228" w:hangingChars="100"/>
        <w:jc w:val="left"/>
        <w:rPr>
          <w:rFonts w:hAnsi="宋体" w:cs="Times New Roman"/>
          <w:szCs w:val="24"/>
        </w:rPr>
      </w:pPr>
      <w:r w:rsidRPr="008247DB">
        <w:rPr>
          <w:rFonts w:hAnsi="宋体" w:cs="Times New Roman"/>
          <w:szCs w:val="24"/>
        </w:rPr>
        <w:t>C.</w:t>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同有关国家</w:instrText>
      </w:r>
      <w:r w:rsidRPr="008247DB">
        <w:rPr>
          <w:rFonts w:hAnsi="宋体" w:cs="宋体" w:hint="eastAsia"/>
          <w:szCs w:val="24"/>
        </w:rPr>
        <w:instrText>,</w:instrText>
      </w:r>
      <w:r w:rsidRPr="008247DB">
        <w:rPr>
          <w:rFonts w:hAnsi="宋体" w:cs="Times New Roman"/>
          <w:szCs w:val="24"/>
        </w:rPr>
        <w:instrText>共同努力</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→,\s\up7(以周边国家为基础))</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加快实施自由贸易</w:instrText>
      </w:r>
      <w:r w:rsidRPr="008247DB">
        <w:rPr>
          <w:rFonts w:hAnsi="宋体" w:cs="宋体" w:hint="eastAsia"/>
          <w:szCs w:val="24"/>
        </w:rPr>
        <w:instrText>,</w:instrText>
      </w:r>
      <w:r w:rsidRPr="008247DB">
        <w:rPr>
          <w:rFonts w:hAnsi="宋体" w:cs="Times New Roman"/>
          <w:szCs w:val="24"/>
        </w:rPr>
        <w:instrText>战略</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→,\s\up7(扩大贸易、投资空间))</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x(构建区域经济一体化格局)</w:instrText>
      </w:r>
      <w:r w:rsidRPr="008247DB" w:rsidR="00FA3D66">
        <w:rPr>
          <w:rFonts w:hAnsi="宋体" w:cs="宋体"/>
          <w:szCs w:val="24"/>
        </w:rPr>
        <w:fldChar w:fldCharType="separate"/>
      </w:r>
      <w:r w:rsidRPr="008247DB" w:rsidR="00FA3D66">
        <w:rPr>
          <w:rFonts w:hAnsi="宋体" w:cs="宋体"/>
          <w:szCs w:val="24"/>
        </w:rPr>
        <w:fldChar w:fldCharType="end"/>
      </w:r>
    </w:p>
    <w:p w:rsidR="009C5953" w:rsidRPr="008247DB" w:rsidP="008247DB">
      <w:pPr>
        <w:pStyle w:val="PlainText"/>
        <w:snapToGrid w:val="0"/>
        <w:spacing w:line="360" w:lineRule="auto"/>
        <w:ind w:left="862" w:hanging="315" w:leftChars="228" w:hangingChars="150"/>
        <w:jc w:val="left"/>
        <w:rPr>
          <w:rFonts w:hAnsi="宋体" w:cs="Times New Roman"/>
          <w:szCs w:val="24"/>
        </w:rPr>
      </w:pPr>
      <w:r w:rsidRPr="008247DB">
        <w:rPr>
          <w:rFonts w:hAnsi="宋体" w:cs="Times New Roman"/>
          <w:szCs w:val="24"/>
        </w:rPr>
        <w:t>D.</w:t>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不断深化区域</w:instrText>
      </w:r>
      <w:r w:rsidRPr="008247DB">
        <w:rPr>
          <w:rFonts w:hAnsi="宋体" w:cs="宋体" w:hint="eastAsia"/>
          <w:szCs w:val="24"/>
        </w:rPr>
        <w:instrText>,</w:instrText>
      </w:r>
      <w:r w:rsidRPr="008247DB">
        <w:rPr>
          <w:rFonts w:hAnsi="宋体" w:cs="Times New Roman"/>
          <w:szCs w:val="24"/>
        </w:rPr>
        <w:instrText>经济合作</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→,\s\up7(积极筹建亚投行))</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完善区域金融</w:instrText>
      </w:r>
      <w:r w:rsidRPr="008247DB">
        <w:rPr>
          <w:rFonts w:hAnsi="宋体" w:cs="宋体" w:hint="eastAsia"/>
          <w:szCs w:val="24"/>
        </w:rPr>
        <w:instrText>,</w:instrText>
      </w:r>
      <w:r w:rsidRPr="008247DB">
        <w:rPr>
          <w:rFonts w:hAnsi="宋体" w:cs="Times New Roman"/>
          <w:szCs w:val="24"/>
        </w:rPr>
        <w:instrText>安全网络</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w:instrText>
      </w:r>
      <w:r w:rsidRPr="008247DB">
        <w:rPr>
          <w:rFonts w:hAnsi="宋体" w:cs="Times New Roman"/>
          <w:szCs w:val="24"/>
        </w:rPr>
        <w:instrText>o(</w:instrText>
      </w:r>
      <w:r w:rsidRPr="008247DB">
        <w:rPr>
          <w:rFonts w:hAnsi="宋体" w:cs="Times New Roman"/>
          <w:spacing w:val="-27"/>
          <w:szCs w:val="24"/>
        </w:rPr>
        <w:instrText>――</w:instrText>
      </w:r>
      <w:r w:rsidRPr="008247DB">
        <w:rPr>
          <w:rFonts w:hAnsi="宋体" w:cs="Times New Roman"/>
          <w:szCs w:val="24"/>
        </w:rPr>
        <w:instrText>→,\s\up7(加快沿边地区开放))</w:instrText>
      </w:r>
      <w:r w:rsidRPr="008247DB" w:rsidR="00FA3D66">
        <w:rPr>
          <w:rFonts w:hAnsi="宋体" w:cs="宋体"/>
          <w:szCs w:val="24"/>
        </w:rPr>
        <w:fldChar w:fldCharType="separate"/>
      </w:r>
      <w:r w:rsidRPr="008247DB" w:rsidR="00FA3D66">
        <w:rPr>
          <w:rFonts w:hAnsi="宋体" w:cs="宋体"/>
          <w:szCs w:val="24"/>
        </w:rPr>
        <w:fldChar w:fldCharType="end"/>
      </w:r>
      <w:r w:rsidRPr="008247DB" w:rsidR="00FA3D66">
        <w:rPr>
          <w:rFonts w:hAnsi="宋体" w:cs="宋体"/>
          <w:szCs w:val="24"/>
        </w:rPr>
        <w:fldChar w:fldCharType="begin"/>
      </w:r>
      <w:r w:rsidRPr="008247DB">
        <w:rPr>
          <w:rFonts w:hAnsi="宋体" w:cs="宋体" w:hint="eastAsia"/>
          <w:szCs w:val="24"/>
        </w:rPr>
        <w:instrText>eq \x(\a\al(</w:instrText>
      </w:r>
      <w:r w:rsidRPr="008247DB">
        <w:rPr>
          <w:rFonts w:hAnsi="宋体" w:cs="Times New Roman"/>
          <w:szCs w:val="24"/>
        </w:rPr>
        <w:instrText>深化沿边省区和周边</w:instrText>
      </w:r>
      <w:r w:rsidRPr="008247DB">
        <w:rPr>
          <w:rFonts w:hAnsi="宋体" w:cs="宋体" w:hint="eastAsia"/>
          <w:szCs w:val="24"/>
        </w:rPr>
        <w:instrText>,</w:instrText>
      </w:r>
      <w:r w:rsidRPr="008247DB">
        <w:rPr>
          <w:rFonts w:hAnsi="宋体" w:cs="Times New Roman"/>
          <w:szCs w:val="24"/>
        </w:rPr>
        <w:instrText>国家的互利合作</w:instrText>
      </w:r>
      <w:r w:rsidRPr="008247DB">
        <w:rPr>
          <w:rFonts w:hAnsi="宋体" w:cs="宋体" w:hint="eastAsia"/>
          <w:szCs w:val="24"/>
        </w:rPr>
        <w:instrText>))</w:instrText>
      </w:r>
      <w:r w:rsidRPr="008247DB" w:rsidR="00FA3D66">
        <w:rPr>
          <w:rFonts w:hAnsi="宋体" w:cs="宋体"/>
          <w:szCs w:val="24"/>
        </w:rPr>
        <w:fldChar w:fldCharType="separate"/>
      </w:r>
      <w:r w:rsidRPr="008247DB" w:rsidR="00FA3D66">
        <w:rPr>
          <w:rFonts w:hAnsi="宋体" w:cs="宋体"/>
          <w:szCs w:val="24"/>
        </w:rPr>
        <w:fldChar w:fldCharType="end"/>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B</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原文材料一“统筹经济、贸易、科技、金融等方面资源，利用好比较优势，找准深化同周边国家互利合作的战略契合点，积极参与区域经济合作”。框架图中的“跨地区合作”应为“积极参与区域经济合作”。</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2．下列对材料相关内容的概括和分析，不正确的一项是(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A．萨察尔风电项目由巴方萨察尔能源开发公司投资，由中方电建集团承建并运营维护，中信保承保，工商银行提供贷款。</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B．开通的首趟中欧国际班列于</w:t>
      </w:r>
      <w:smartTag w:uri="urn:schemas-microsoft-com:office:smarttags" w:element="chsdate">
        <w:smartTagPr>
          <w:attr w:name="Day" w:val="24"/>
          <w:attr w:name="IsLunarDate" w:val="False"/>
          <w:attr w:name="IsROCDate" w:val="False"/>
          <w:attr w:name="Month" w:val="6"/>
          <w:attr w:name="Year" w:val="2017"/>
        </w:smartTagPr>
        <w:r w:rsidRPr="008247DB">
          <w:rPr>
            <w:rFonts w:hAnsi="宋体" w:cs="Times New Roman"/>
            <w:szCs w:val="24"/>
          </w:rPr>
          <w:t>2017年6月24日</w:t>
        </w:r>
      </w:smartTag>
      <w:r w:rsidRPr="008247DB">
        <w:rPr>
          <w:rFonts w:hAnsi="宋体" w:cs="Times New Roman"/>
          <w:szCs w:val="24"/>
        </w:rPr>
        <w:t>上午从山东胶州发出，其终点为俄罗斯莫斯科，此次开行将比海运节省约30天。</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C．青岛实现出口货物运抵中心即可直接报关放行，运抵港口即可直接装船发运，该中心比其他多式联运海关监管中心通关便捷。</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D．中巴经济走廊首个签约项目萨察尔风电项目的成功投产对“一带一路”建设具有示范效应。</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C</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原文材料三只是说“通关便捷优势明显”，选项“比其他多式联运海关监管中心通关便捷”曲解文意。</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3．根据上述材料，概括说明中国建设“一带一路”的具体措施。</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设定“一带一路”陆路、海路具体规划；②统筹经济、贸易、科技、金融等方面的资源；③加快基础设施互联互通；④以周边为基础加快实施自由贸易区战略；⑤不断深化区域金融合作；⑥加快沿边地区开放。(任答四点即可)</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文中信息的能力。答题的区域在材料一中，比如通过材料一中的“统筹经济、贸易、科技、金融等方面资源，利用好比较优势，找准深化同周边国家互利合作的战略契合点，积极参与区域经济合作”，可以概括出“统筹经济、贸易、科技、金融等方面的资源”；其余措施用同样方法概括，重点注意对“六大经济走廊示意图”的概括，通过“六大经济走廊示意图”可以概括出“设定‘一带一路’陆路、海路具体规划”。</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四、(2019·陕西长安一中质量检测)阅读下面的文字，完成1～3题。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如今，春节已经和国庆假期一样成为全民的“旅游黄金周”，人们过年的方式也有了多种多样的选择。</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随着大众旅游时代的到来，旅游成为人们日常休闲娱乐生活的重要部分。从数据看，“十二五”期间，国内旅游人数从2011年的26.4亿人次增长到2015年的41.2亿人次，相当于平均每人每年出游3次。2015年，旅游业对国民经济的综合贡献度达到10.8%。我国成为世界第一大出境旅游客源国和全球第四大入境旅游接待国，旅游业成为社会投资热点和综合性大产业。</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在“十三五”新阶段，随着外部环境的优化，基础资源的积累，人们的消费能力和消费观念的变化，旅游业将拥有更广阔的发展空间，并将在以服务业为主导的产业格局中成长为优势产业。</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同时也要看到，在新时期，旅游业的发展不仅仅要注重量的增长，更需要注重质的提升。当前，散客化趋势日益明显，消费群体逐渐年轻化，游客的需求层次也发生了变化。在不少业内专家看来，传统的景点观光旅游已经难以满足大多数游客需求，人们更注重个性化、自由式的旅行方式，更注重旅游服务品质和融入当地生活的体验。</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(摘编自光明网《未来五年，中国旅游业会咋样》)</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　</w:t>
      </w:r>
    </w:p>
    <w:p w:rsidR="009C5953" w:rsidRPr="008247DB" w:rsidP="009C5953">
      <w:pPr>
        <w:pStyle w:val="PlainText"/>
        <w:snapToGrid w:val="0"/>
        <w:spacing w:line="360" w:lineRule="auto"/>
        <w:jc w:val="center"/>
        <w:rPr>
          <w:rFonts w:hAnsi="宋体" w:cs="Times New Roman"/>
          <w:szCs w:val="24"/>
        </w:rPr>
      </w:pPr>
      <w:r w:rsidRPr="008247DB">
        <w:rPr>
          <w:rFonts w:hAnsi="宋体" w:cs="Times New Roman"/>
          <w:szCs w:val="24"/>
        </w:rPr>
        <w:t>“十三五”期间旅游业发展主要指标</w:t>
      </w:r>
    </w:p>
    <w:p w:rsidR="009C5953" w:rsidRPr="008247DB" w:rsidP="008247DB">
      <w:pPr>
        <w:pStyle w:val="PlainText"/>
        <w:snapToGrid w:val="0"/>
        <w:spacing w:line="360" w:lineRule="auto"/>
        <w:ind w:firstLine="420" w:firstLineChars="200"/>
        <w:jc w:val="left"/>
        <w:rPr>
          <w:rFonts w:hAnsi="宋体" w:cs="Times New Roman"/>
          <w:szCs w:val="24"/>
        </w:rPr>
      </w:pPr>
    </w:p>
    <w:tbl>
      <w:tblPr>
        <w:tblW w:w="6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6"/>
        <w:gridCol w:w="1079"/>
        <w:gridCol w:w="1278"/>
        <w:gridCol w:w="1118"/>
      </w:tblGrid>
      <w:tr w:rsidTr="00FC4F56">
        <w:tblPrEx>
          <w:tblW w:w="6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27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指标</w:t>
            </w:r>
          </w:p>
        </w:tc>
        <w:tc>
          <w:tcPr>
            <w:tcW w:w="107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2015年实际数</w:t>
            </w:r>
          </w:p>
        </w:tc>
        <w:tc>
          <w:tcPr>
            <w:tcW w:w="12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2020年规划数</w:t>
            </w:r>
          </w:p>
        </w:tc>
        <w:tc>
          <w:tcPr>
            <w:tcW w:w="111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年均增速(%)</w:t>
            </w:r>
          </w:p>
        </w:tc>
      </w:tr>
      <w:tr w:rsidTr="00FC4F56">
        <w:tblPrEx>
          <w:tblW w:w="6181" w:type="dxa"/>
          <w:jc w:val="center"/>
          <w:tblLayout w:type="fixed"/>
          <w:tblLook w:val="0000"/>
        </w:tblPrEx>
        <w:trPr>
          <w:jc w:val="center"/>
        </w:trPr>
        <w:tc>
          <w:tcPr>
            <w:tcW w:w="27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国内旅游人数(亿人次)</w:t>
            </w:r>
          </w:p>
        </w:tc>
        <w:tc>
          <w:tcPr>
            <w:tcW w:w="107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40</w:t>
            </w:r>
          </w:p>
        </w:tc>
        <w:tc>
          <w:tcPr>
            <w:tcW w:w="12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64</w:t>
            </w:r>
          </w:p>
        </w:tc>
        <w:tc>
          <w:tcPr>
            <w:tcW w:w="111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9.86</w:t>
            </w:r>
          </w:p>
        </w:tc>
      </w:tr>
      <w:tr w:rsidTr="00FC4F56">
        <w:tblPrEx>
          <w:tblW w:w="6181" w:type="dxa"/>
          <w:jc w:val="center"/>
          <w:tblLayout w:type="fixed"/>
          <w:tblLook w:val="0000"/>
        </w:tblPrEx>
        <w:trPr>
          <w:jc w:val="center"/>
        </w:trPr>
        <w:tc>
          <w:tcPr>
            <w:tcW w:w="27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入境旅游人数(亿人次)</w:t>
            </w:r>
          </w:p>
        </w:tc>
        <w:tc>
          <w:tcPr>
            <w:tcW w:w="107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1.34</w:t>
            </w:r>
          </w:p>
        </w:tc>
        <w:tc>
          <w:tcPr>
            <w:tcW w:w="12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1.5</w:t>
            </w:r>
          </w:p>
        </w:tc>
        <w:tc>
          <w:tcPr>
            <w:tcW w:w="111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2.28</w:t>
            </w:r>
          </w:p>
        </w:tc>
      </w:tr>
      <w:tr w:rsidTr="00FC4F56">
        <w:tblPrEx>
          <w:tblW w:w="6181" w:type="dxa"/>
          <w:jc w:val="center"/>
          <w:tblLayout w:type="fixed"/>
          <w:tblLook w:val="0000"/>
        </w:tblPrEx>
        <w:trPr>
          <w:jc w:val="center"/>
        </w:trPr>
        <w:tc>
          <w:tcPr>
            <w:tcW w:w="27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出境旅游人数(亿人次)</w:t>
            </w:r>
          </w:p>
        </w:tc>
        <w:tc>
          <w:tcPr>
            <w:tcW w:w="107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1.17</w:t>
            </w:r>
          </w:p>
        </w:tc>
        <w:tc>
          <w:tcPr>
            <w:tcW w:w="12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1.5</w:t>
            </w:r>
          </w:p>
        </w:tc>
        <w:tc>
          <w:tcPr>
            <w:tcW w:w="111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5.09</w:t>
            </w:r>
          </w:p>
        </w:tc>
      </w:tr>
      <w:tr w:rsidTr="00FC4F56">
        <w:tblPrEx>
          <w:tblW w:w="6181" w:type="dxa"/>
          <w:jc w:val="center"/>
          <w:tblLayout w:type="fixed"/>
          <w:tblLook w:val="0000"/>
        </w:tblPrEx>
        <w:trPr>
          <w:jc w:val="center"/>
        </w:trPr>
        <w:tc>
          <w:tcPr>
            <w:tcW w:w="27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旅游业总收入(万亿元)</w:t>
            </w:r>
          </w:p>
        </w:tc>
        <w:tc>
          <w:tcPr>
            <w:tcW w:w="107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4.13</w:t>
            </w:r>
          </w:p>
        </w:tc>
        <w:tc>
          <w:tcPr>
            <w:tcW w:w="12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7</w:t>
            </w:r>
          </w:p>
        </w:tc>
        <w:tc>
          <w:tcPr>
            <w:tcW w:w="111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11.18</w:t>
            </w:r>
          </w:p>
        </w:tc>
      </w:tr>
      <w:tr w:rsidTr="00FC4F56">
        <w:tblPrEx>
          <w:tblW w:w="6181" w:type="dxa"/>
          <w:jc w:val="center"/>
          <w:tblLayout w:type="fixed"/>
          <w:tblLook w:val="0000"/>
        </w:tblPrEx>
        <w:trPr>
          <w:jc w:val="center"/>
        </w:trPr>
        <w:tc>
          <w:tcPr>
            <w:tcW w:w="27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旅游投资规模(万亿元)</w:t>
            </w:r>
          </w:p>
        </w:tc>
        <w:tc>
          <w:tcPr>
            <w:tcW w:w="107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1.01</w:t>
            </w:r>
          </w:p>
        </w:tc>
        <w:tc>
          <w:tcPr>
            <w:tcW w:w="12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2</w:t>
            </w:r>
          </w:p>
        </w:tc>
        <w:tc>
          <w:tcPr>
            <w:tcW w:w="111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14.65</w:t>
            </w:r>
          </w:p>
        </w:tc>
      </w:tr>
      <w:tr w:rsidTr="00FC4F56">
        <w:tblPrEx>
          <w:tblW w:w="6181" w:type="dxa"/>
          <w:jc w:val="center"/>
          <w:tblLayout w:type="fixed"/>
          <w:tblLook w:val="0000"/>
        </w:tblPrEx>
        <w:trPr>
          <w:jc w:val="center"/>
        </w:trPr>
        <w:tc>
          <w:tcPr>
            <w:tcW w:w="2706"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旅游业综合贡献度(%)</w:t>
            </w:r>
          </w:p>
        </w:tc>
        <w:tc>
          <w:tcPr>
            <w:tcW w:w="1079"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10.8</w:t>
            </w:r>
          </w:p>
        </w:tc>
        <w:tc>
          <w:tcPr>
            <w:tcW w:w="127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12</w:t>
            </w:r>
          </w:p>
        </w:tc>
        <w:tc>
          <w:tcPr>
            <w:tcW w:w="1118" w:type="dxa"/>
            <w:shd w:val="clear" w:color="auto" w:fill="auto"/>
            <w:vAlign w:val="center"/>
          </w:tcPr>
          <w:p w:rsidR="009C5953" w:rsidRPr="008247DB" w:rsidP="00FC4F56">
            <w:pPr>
              <w:pStyle w:val="PlainText"/>
              <w:snapToGrid w:val="0"/>
              <w:spacing w:line="360" w:lineRule="auto"/>
              <w:jc w:val="center"/>
              <w:rPr>
                <w:rFonts w:hAnsi="宋体" w:cs="Times New Roman"/>
                <w:szCs w:val="24"/>
              </w:rPr>
            </w:pPr>
            <w:r w:rsidRPr="008247DB">
              <w:rPr>
                <w:rFonts w:hAnsi="宋体" w:cs="Times New Roman"/>
                <w:szCs w:val="24"/>
              </w:rPr>
              <w:t>—</w:t>
            </w:r>
          </w:p>
        </w:tc>
      </w:tr>
    </w:tbl>
    <w:p w:rsidR="009C5953" w:rsidRPr="008247DB" w:rsidP="008247DB">
      <w:pPr>
        <w:pStyle w:val="PlainText"/>
        <w:snapToGrid w:val="0"/>
        <w:spacing w:line="360" w:lineRule="auto"/>
        <w:ind w:firstLine="420" w:firstLineChars="200"/>
        <w:jc w:val="left"/>
        <w:rPr>
          <w:rFonts w:hAnsi="宋体" w:cs="Times New Roman"/>
          <w:szCs w:val="24"/>
        </w:rPr>
      </w:pP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(资料来源：国家旅游局)</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对旅游企业和景区景点来说，目前正在兴起的智慧旅游是一个难得的机会，游客消费个性化需求不断提升，对整个旅游业提出更高要求的同时，也带来前景可观的市场。当前，智慧旅游的需求潜力很大，要取得更好更快的发展，关键还是要从游客需求的角度出发，给游客带来实实在在的便利和实惠。</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如何才能让游客更满意？这就需要掌握一手“大数据”，实时了解游客动态、兴趣爱好，才能使管理、产品更接地气，大众旅游时代的旅游发展应该靠“大数据”说话。在大数据、互联网时代下，只有灵活地分析、用好数据，根据市场调整相应的旅游产品结构，才能推动旅游业更好地发展。</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智慧旅游的核心应该是提升旅游服务水平和游客体验，旅游App能为旅游用户制定完美的旅游攻略，包含景区景点介绍、美食信息、行程指南、实用攻略、智能地图等全方位的旅游指南信息和功能。要大力发展旅游定制服务，适应自由行、自助化的旅游需求，为自由行游客量身定制个性化的旅游产品，提供智慧旅游服务。在旅游途中，旅游App还可做用户出行的贴身智能导游。还应完善旅游投诉、旅游救援网上处理平台，让游客在旅游过程中更有安全感。</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在未来的发展中，应当依靠“大数据”玩转旅游业，通过智慧旅游推动传统旅游消费方式向现代旅游消费方式转变，引导游客产生新的旅游习惯，创造新的旅游文化。</w:t>
      </w:r>
    </w:p>
    <w:p w:rsidR="009C5953" w:rsidRPr="008247DB" w:rsidP="009C5953">
      <w:pPr>
        <w:pStyle w:val="PlainText"/>
        <w:snapToGrid w:val="0"/>
        <w:spacing w:line="360" w:lineRule="auto"/>
        <w:jc w:val="right"/>
        <w:rPr>
          <w:rFonts w:hAnsi="宋体" w:cs="MingLiU_HKSCS"/>
          <w:szCs w:val="24"/>
        </w:rPr>
      </w:pPr>
      <w:r w:rsidRPr="008247DB">
        <w:rPr>
          <w:rFonts w:hAnsi="宋体" w:cs="Times New Roman"/>
          <w:szCs w:val="24"/>
        </w:rPr>
        <w:t>(摘编自南芳《靠“大数据”玩转旅游业》)</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材料四　我国拥有悠久的历史和多样的民族文化，对于文化旅游产业来说是得天独厚的优势。与自然观光型景区不同，这些文化旅游景区更注重加强人们对目的地文化的感受和体验，激发人们的审美情趣和文化情结，是更具内涵式的综合性旅游项目。</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随着旅游者素质的不断提高，游客对旅游品质的要求也在提升，对很多游客来说，旅游已经不仅仅是为了单一景点的观光。据世界旅游组织估算，在全球所有旅游活动中，文化旅游所占比例为40%。</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在中国社会科学院旅游研究中心副主任李明德看来，文化是旅游的灵魂，二者日益融合形成的文化旅游产业，通过挖掘地方文化，成为完善旅游产业、促进经济结构调整的全新途径。从很大程度上，发展文化旅游有利于促进我国旅游产业发展方式由量到质的改变，以及旅游产业结构的优化升级。</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“推动文化与旅游的深度融合与互动发展，增加旅游产品文化内涵，是未来的方向。”</w:t>
      </w:r>
      <w:r w:rsidRPr="008247DB">
        <w:rPr>
          <w:rFonts w:hAnsi="宋体" w:cs="Times New Roman"/>
          <w:szCs w:val="24"/>
        </w:rPr>
        <w:t>中国社会科学院旅游研究中心副主任戴学锋认为，我国地大物博，自然人文资源皆备，通过发展具有文化特色的旅游产品，有利于打造出具有吸引力和竞争力的个性化品牌。</w:t>
      </w:r>
    </w:p>
    <w:p w:rsidR="009C5953" w:rsidRPr="008247DB" w:rsidP="009C5953">
      <w:pPr>
        <w:pStyle w:val="PlainText"/>
        <w:snapToGrid w:val="0"/>
        <w:spacing w:line="360" w:lineRule="auto"/>
        <w:jc w:val="right"/>
        <w:rPr>
          <w:rFonts w:hAnsi="宋体" w:cs="MingLiU_HKSCS"/>
          <w:szCs w:val="24"/>
        </w:rPr>
      </w:pPr>
      <w:r w:rsidRPr="008247DB">
        <w:rPr>
          <w:rFonts w:hAnsi="宋体" w:cs="Times New Roman"/>
          <w:szCs w:val="24"/>
        </w:rPr>
        <w:t>(摘编自鲁元珍《文化旅游如何补短板》)</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w:t>
      </w:r>
      <w:r w:rsidRPr="008247DB">
        <w:rPr>
          <w:rFonts w:hAnsi="宋体" w:cs="MingLiU_HKSCS" w:hint="eastAsia"/>
          <w:szCs w:val="24"/>
        </w:rPr>
        <w:t>．</w:t>
      </w:r>
      <w:r w:rsidRPr="008247DB">
        <w:rPr>
          <w:rFonts w:hAnsi="宋体" w:cs="Times New Roman"/>
          <w:szCs w:val="24"/>
        </w:rPr>
        <w:t>下列对相关材料的理解，不正确的一项是(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A．随着大众旅游时代的到来，人们过年的方式也发生了变化，春节旅游成为人们过年的首要选择。</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B．“十二五”期间，旅游业成为社会投资热点和综合性大产业，“十三五”期间，仍将有较大的发展空间。</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C．随着个性化、自由式的旅行方式的到来，传统的景点观光旅游已经越来越难以满足大多数游客需求。</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D．材料二告诉我们，旅游业发展的状况需要从旅游人数、总收入、投资规模等多方面加以考量。</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A</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“春节旅游成为人们过年的首要选择”错误，根据原文材料一可知，春节旅游是人们过年多种多样的方式中的选择之一。</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2．下列对材料相关内容的分析和评价，正确的一项是(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A．当前国内旅游人数在我国旅游业中占有绝对的优势，因此重视他们的需求比重视入境游客的需求更能提升我国的旅游服务水平。</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B．智慧旅游对旅游企业和景区景点来说是一个难得的机会，对游客来说也带来了实实在在的便利和实惠。</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C．要让游客满意，就需要掌握一手“大数据”，实时了解游客动态、兴趣爱好，使管理、产品更接地气。</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D．我国文化旅游产业具有得天独厚的优势，我国悠久的历史和多样的民族文化使得我国成为最具有文化旅游吸引力的国家。</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C</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A．“因此重视他们的需求比重视入境游客的需求更能提升我国的旅游服务水平”错，两者之间无必然联系；B.“对游客来说也带来了实实在在的便利和实惠”理解错误，原文材料三中的“智慧旅游”还只是设想，没有进入实施阶段，将未然变已然；D.“使得我国成为最具有文化旅游吸引力的国家”于文无据。</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3．根据上述材料，概括我国未来旅游业的可能发展方向。</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①要注重旅游景点品质的提升。②以“大数据”为依据，发展智慧旅游。③发展文化旅游，增加旅游产品的文化内涵。</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本题考查筛选并整合文中信息的能力。答题的关键是找到文中对应的区域，</w:t>
      </w:r>
      <w:r w:rsidRPr="008247DB">
        <w:rPr>
          <w:rFonts w:hAnsi="宋体" w:cs="Times New Roman"/>
          <w:b/>
          <w:color w:val="FF0000"/>
          <w:szCs w:val="24"/>
        </w:rPr>
        <w:t>辨析</w:t>
      </w:r>
      <w:r w:rsidRPr="008247DB">
        <w:rPr>
          <w:rFonts w:hAnsi="宋体" w:cs="Times New Roman"/>
          <w:szCs w:val="24"/>
        </w:rPr>
        <w:t>是综合还是局部信息筛选。答题时注意各部分的段首和段尾句，如根据材料四的段尾句“通过发展具有文化特色的旅游产品，有利于打造出具有吸引力和竞争力的个性化品牌”可以概括出“发展文化旅游，增加旅游产品的文化内涵”。另外两点可以从材料一和材料三中概括出来。</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五、(2018·福建厦门模拟)阅读下面的文字，完成1～3题。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台学者：“台独”正在式微　统一只是时间问题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海外网　04－26　09：19</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台湾竞争力论坛学会日前公布了一项民意调查，结果清楚显示，台湾的“独派”势力正在式微当中。这项台湾地区民众“国族认同”的调查，从2013年2月到2018年4月总共进行了16次，追踪这16次的调查结果，可以看出台湾民众在过去5年多来“统独”倾向的变化，这些变化可以大致归纳如下。</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首先，尽管从1990年代中期李登辉时代开始，台湾就走上了“去中国化”的歪路，影响到台湾年轻世代的倾向，不过，中华民族的血脉未被割断，中华文化的根底未被刨除，“两岸一家亲”的认知仍然活跃在大多数台湾人的心头。调查发现，如果先提示两岸人民具有共同的血缘、语言和历史文化，再问受访者是否认同本身是中华民族成员之时，台湾地区一直稳定地有8成5上下的人认为自己是中华民族的一份子，否定的人只有1成不到。</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其次，在肯定了是中华民族一份子的身份之后，再去问受访者是不是“中国人”的时候，认为自己是“中国人”的比例就大幅提高，且高过于否定自己是“中国人”的比例。再将“中国人”和“台湾人”的定义细化为“是台湾人也是中国人”“是台湾人也可以是中国人”“是台湾人，不必否认是中国人”和“是台湾人不是中国人”的时候，前三者相加的“泛中国人认同”，就更明显地高出“纯台湾人认同”的第四选项。最近这次调查的结果是65.8%的“泛中国人认同”和30.1%的“纯台湾人认同”。</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第三，台湾“独派”气焰最高涨的时候，是2014年3月台湾发生“太阳花学运”，到2016年5月蔡英文就职台湾领导人期间。从此之后，“泛中国人认同”领先“纯台湾人认同”的差距就不断扩大，从领先2成2扩大到最近的3成6。主要的原因是蔡英文不肯接受“九二共识”，没有能力改善两岸关系，让台湾困在“闷经济”里无法脱身。她所谓的“维持现状”，只是蹉跎时间，眼睁睁地看着台湾的机遇流失，使两岸消长更加明显。看破台独手脚的台湾民众愈来愈多，认同中国人的比例自然增加。</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第四，当调查进一步问受访者“面对内地的发展，请问您觉得台湾人与内地人应该采取何种关系，既能确保台湾利益，又能有利两岸和平发展？”的时候，“泛中国人认同”的比例就更加升高，“纯台湾人认同”的比例再次降低。最近这一次调查差距达到4成7，是5年多以来最大的一次。所以，我们有理由相信，只要中国内地能够继续成长发展，两岸经济社会融合发展的力量进一步发挥，台湾的民心就会更往大陆靠拢。</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第五，这次调查问受访者对两岸前景的看法时，有6成2的人认为“两岸统一的机会比较大”，只有2成2的人相信“台湾独立的机会比较大”。同时，有6成5的人认为两岸统一对台湾的未来比较好，只有2成5的人认为“台湾独立”会比较好。由此可以看出，台湾民众是相当理性务实的。再看看年龄层，20到29岁的受访者固然有4成1的人“偏独”(偏统的5成1)，但是，进了社会，见识广了，马上就务实起来，30到39岁的受访者只有2成2“偏独”(偏统的7成1)。“去中国化”的教育环境固然能够蒙骗出“天然独”，大环境的推移却能把“天然独”转化成“理性统”。</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最后，调查问到受访者对“31条惠及台胞措施”的看法时，认为这些措施能够聚拢台湾民心的占58.5%，认为无效的是16.3%；有6成9的人认为应该善加利用，排斥的人不到2成；同时，有6成9的人认为民进党当局挡不住内地的磁吸作用，只有1成的人认为台湾可以自外于内地的影响。</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综观这份调查，可以清楚地看出，不管“台独”的气焰有多高，“去中国化”的力度有多大，大多数的台湾人还是保持着中华民族的认同，也能够理性务实地看待两岸关系。两岸地理距离邻近又是同文同种，经贸和社会的连结千丝万缕，这些都是割不掉，切不断的。只要内地能够维持成长发展，在国际政经秩序中积累话语权，水到渠成的两岸统一只是时间问题。最少，这份调查告诉我们，“台独”正在式微中。</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1．下列说法与文中相关内容一致的一项是(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A．台独浊流由来已久，台湾从上世纪中期就走上了“去中国化”的邪路，这影响到了年轻世代的倾向，不过因为中华文化根基未去，大多数台湾人仍认为自己属于中华民族的一份子。</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B．因为终究两岸是一家人，所以无论你怎样去问受访台湾民众“是不是中国人”，认同自己是中国人的比例都高于甚至远高于“纯台湾人认同”的比例。</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C．“台独”气焰最盛的时候，是2014年3月台湾发生“太阳花学运”，到2016年5月蔡英文就职台湾领导人期间，原因是此前国民党当权的成就远逊于如今民进党当权的成就。</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D．当问到台湾的现实利益和和平发展问题的时候，台湾民众“泛中国人认同”的比例就更加升高，“纯台湾人认同”的比例再次降低。</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D</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A．混淆时间。原文是说“从1990年代中期李登辉时代开始，台湾就走上了‘去中国化’的歪路”，选项中“从上世纪中期”与原文不符。B.忽视条件。原文是说“在肯定了是中华民族一份子的身份之后”和“再将‘中国人’和‘台湾人’的定义细化”后，认同自己是中国人的比例都高于甚至远高于“纯台湾人认同”的比例。选项说“无论你怎样去问受访台湾民众”忽视了这些前提条件。C.无中生有。“原因是此前国民党当权的成就远逊于如今民进党当权的成就”于文无据。</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2．下列说法与文中相关内容不一致的一项是(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A．蔡英文所谓的“维持现状”只是蹉跎时间，眼睁睁地看着台湾的机遇流失。越来越多的台湾民众看清了台独的手脚，越来越多的台湾民众认同自己是中国人。</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B．台湾民众相当务实理性，6成5的人认为两岸统一对台湾的未来比较好；年龄对“偏统”和“偏独”的影响也非常大，越年轻，越多“偏独”，越年老，越多“偏统”。</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C．环境对“统”“独”有着巨大的影响。“去中国化”的教育环境固然能够蒙骗出“天然独”，大环境的推移却能把“天然独”转化成“理性统”。</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D．只要内地能够维持成长发展，在国际政经秩序中积累话语权，两岸统一就会水到渠成，陆台重归一统只是时间的早晚而已。</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B</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以偏概全。原文只说“20到29岁的受访者固然有4成1的人‘偏独’(偏统的5成1)”和“30到39岁的受访者只有2成2‘偏独’(偏统的7成1)”，并没有说“越年轻，越多‘偏独’，越年老，越多‘偏统’”。</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3．依据原文，台湾近年来“台独”日渐式微，人们赞成统一的比率渐高的原因有哪些？</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两岸同属中华民族。(答“中华民族的血脉未被割断，中华文化的根底未被刨除”或“两岸一家亲”，或“两岸人民具有共同的血缘、语言和历史文化”都可)②蔡英文不肯接受“九二共识”，没有能力改善两岸关系，让台湾困在“闷经济”里无法脱身。③面对内地的不断成长发展，台湾民众想获得利益和和平。(答“内地得到成长发展”也可)④台湾民众理性务实。⑤内地惠台措施有吸引力。</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解析</w:t>
      </w:r>
      <w:r w:rsidRPr="008247DB">
        <w:rPr>
          <w:rFonts w:hAnsi="宋体" w:cs="Times New Roman"/>
          <w:szCs w:val="24"/>
        </w:rPr>
        <w:t>　本题考查筛选并整合文中信息的能力。首先梳理文章内容，抓住关键语句，如“如果先提示两岸人民具有共同的血缘、语言和历史文化”“蔡英文不肯接受‘九二共识’，没有能力改善两岸关系，让台湾在‘闷经济’里无法脱身”等，然后从中提炼归纳即可。</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六、(2019·郑州市高中毕业班第一次质量预测)阅读下面的文字，完成1～3题。</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材料一　11月上旬，联合国全球卫星导航系统国际委员会第十三届大会在西安开幕。习近平主席向大会致贺信指出，中国愿同各国共享北斗系统建设发展成果，共促全球卫星导航事业蓬勃发展。</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按照计划，今年底，北斗系统将面向“一带一路”国家和地区开通服务。2019年至2020年，我国还将发射11颗北斗三号卫星，2020年服务范围覆盖全球。目前，北斗系统已被国际民航、国际海事、3GPP移动通信等国际组织接纳与认可，将为全球免费提供搜索救援服务。作为中国“智”造的靓丽名片，“北斗星座”将更加闪亮。</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目前，北斗系统已覆盖沙特、缅甸等近30个“一带一路”沿线国家。在蒙古国，用上“北斗卫星放牧系统”后，牧民冬季放牧时用手机就能详知整群牲畜的位置、数量和生存状态；在老挝，北斗服务于精细农业、病虫灾害监管；在巴基斯坦，北斗为地籍管理、环境监</w:t>
      </w:r>
      <w:r w:rsidRPr="008247DB">
        <w:rPr>
          <w:rFonts w:hAnsi="宋体" w:cs="Times New Roman"/>
          <w:szCs w:val="24"/>
        </w:rPr>
        <w:t>测、交通监控等多种信息化管理提供保证……</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北斗卫星导航系统总设计师杨长风表示，新时代北斗发展蓝图是构建国家综合PNT体系，就是以北斗卫星导航系统为核心，建成天地一体、覆盖无缝、安全可信、高效便捷的国家综合PNT体系，显著提升国家时空信息服务能力，满足国民经济和国家安全需求，为全球用户提供更为优质的服务。</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(摘编自王天益等《北斗三号：中国“智”造，惠及全球》，</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《解放军报》</w:t>
      </w:r>
      <w:smartTag w:uri="urn:schemas-microsoft-com:office:smarttags" w:element="chsdate">
        <w:smartTagPr>
          <w:attr w:name="Day" w:val="23"/>
          <w:attr w:name="IsLunarDate" w:val="False"/>
          <w:attr w:name="IsROCDate" w:val="False"/>
          <w:attr w:name="Month" w:val="11"/>
          <w:attr w:name="Year" w:val="2018"/>
        </w:smartTagPr>
        <w:r w:rsidRPr="008247DB">
          <w:rPr>
            <w:rFonts w:hAnsi="宋体" w:cs="Times New Roman"/>
            <w:szCs w:val="24"/>
          </w:rPr>
          <w:t>2018年11月23日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材料二　就目前而言，我们手机上的GPS导航与定位，美国哪一天想关闭，分分钟就可以轻松关闭。这种关系国家安危的重大科学技术，我们怎能受制于人？北斗导航系统的性能，丝毫不亚于美国GPS。具体来说，一是复杂的星座系统：北斗是唯一一个使用了地球静止轨道、地球倾斜同步轨道和中轨轨道的卫星导航系统。GPS、格洛纳斯、伽利略都是仅使用中轨轨道，北斗使用了更加高轨的静止和倾斜同步轨道，卫星轨道运转周期为24小时，其信号会长期覆盖指定区域，且卫星之间形成的数据通信链路也能校正误差、进一步提高精度。二是短报文系统：北斗的接收机可以和卫星进行交流，发布140个字的短报文，就像现在人们平时用的“短信”，既能够定位，又能显示发布者的位置。打个比方，假如有一天你漂流到了孤岛上，如果你拥有GPS，你就只能知道自己的位置，却无法通知别人，只能在荒岛求生。但如果你拥有北斗导航系统，你不仅可以知道自己的位置，还能把位置发送给几百公里外的人，迅速得救，离开荒岛。</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除了这些，北斗三号身上还有很多创新闪光点：建立星间链路，解决全球布站、卫星境外监测的难题；开发适于直接入轨、一箭多星发射的“全桁架式卫星平台”；卫星设计寿命由8年提升至10～12年……</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(摘编自顾锦果《北斗三号组网完成，这就是中华民族</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自强的力量！》，手机网易网</w:t>
      </w:r>
      <w:smartTag w:uri="urn:schemas-microsoft-com:office:smarttags" w:element="chsdate">
        <w:smartTagPr>
          <w:attr w:name="Day" w:val="21"/>
          <w:attr w:name="IsLunarDate" w:val="False"/>
          <w:attr w:name="IsROCDate" w:val="False"/>
          <w:attr w:name="Month" w:val="11"/>
          <w:attr w:name="Year" w:val="2018"/>
        </w:smartTagPr>
        <w:r w:rsidRPr="008247DB">
          <w:rPr>
            <w:rFonts w:hAnsi="宋体" w:cs="Times New Roman"/>
            <w:szCs w:val="24"/>
          </w:rPr>
          <w:t>2018年11月21日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材料三　日本广播协会(HNK)网站</w:t>
      </w:r>
      <w:smartTag w:uri="urn:schemas-microsoft-com:office:smarttags" w:element="chsdate">
        <w:smartTagPr>
          <w:attr w:name="Day" w:val="19"/>
          <w:attr w:name="IsLunarDate" w:val="False"/>
          <w:attr w:name="IsROCDate" w:val="False"/>
          <w:attr w:name="Month" w:val="11"/>
          <w:attr w:name="Year" w:val="2019"/>
        </w:smartTagPr>
        <w:r w:rsidRPr="008247DB">
          <w:rPr>
            <w:rFonts w:hAnsi="宋体" w:cs="Times New Roman"/>
            <w:szCs w:val="24"/>
          </w:rPr>
          <w:t>11月19日</w:t>
        </w:r>
      </w:smartTag>
      <w:r w:rsidRPr="008247DB">
        <w:rPr>
          <w:rFonts w:hAnsi="宋体" w:cs="Times New Roman"/>
          <w:szCs w:val="24"/>
        </w:rPr>
        <w:t>报道，中国19日成功发射将用于被称为“中国版GPS”系统的卫星，并向部分外国媒体公开了发射情形。可以认为，中国此举旨在展示其太空领域技术之高超，19日发射的卫星的位置信息误差最小控制在2.5米，该卫星被用于北斗卫星导航系统，北斗是中国为对抗美国的GPS而独立开发的系统，被称为“中国版GPS”。</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szCs w:val="24"/>
        </w:rPr>
        <w:t>报道还称，中国正大力推进太空开发，除下月进行世界上首次对月球背面的探测活动外，还计划到2022年独立建成空间站。中国卫星导航系统管理办公室主任冉承其在卫星发射前接受媒体采访时表示：“北斗系统已经在亚太地区提供服务，今后我们将建成新的系统，让用户在全世界任何地区都可以接受服务。”航天科技集团中国运载火箭技术研究院的胡炜表示，中国的火箭在信誉和成本方面都具有优势，中国正朝着“太空强国”的方向努力，太空开发前景充满希望。</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(摘编自《外媒评第18、19颗北斗三号组网卫星发射》，</w:t>
      </w:r>
    </w:p>
    <w:p w:rsidR="009C5953" w:rsidRPr="008247DB" w:rsidP="008247DB">
      <w:pPr>
        <w:pStyle w:val="PlainText"/>
        <w:snapToGrid w:val="0"/>
        <w:spacing w:line="360" w:lineRule="auto"/>
        <w:ind w:firstLine="420" w:firstLineChars="200"/>
        <w:jc w:val="right"/>
        <w:rPr>
          <w:rFonts w:hAnsi="宋体" w:cs="MingLiU_HKSCS"/>
          <w:szCs w:val="24"/>
        </w:rPr>
      </w:pPr>
      <w:r w:rsidRPr="008247DB">
        <w:rPr>
          <w:rFonts w:hAnsi="宋体" w:cs="Times New Roman"/>
          <w:szCs w:val="24"/>
        </w:rPr>
        <w:t>参考消息网</w:t>
      </w:r>
      <w:smartTag w:uri="urn:schemas-microsoft-com:office:smarttags" w:element="chsdate">
        <w:smartTagPr>
          <w:attr w:name="Day" w:val="20"/>
          <w:attr w:name="IsLunarDate" w:val="False"/>
          <w:attr w:name="IsROCDate" w:val="False"/>
          <w:attr w:name="Month" w:val="11"/>
          <w:attr w:name="Year" w:val="2018"/>
        </w:smartTagPr>
        <w:r w:rsidRPr="008247DB">
          <w:rPr>
            <w:rFonts w:hAnsi="宋体" w:cs="Times New Roman"/>
            <w:szCs w:val="24"/>
          </w:rPr>
          <w:t>2018年11月20日</w:t>
        </w:r>
      </w:smartTag>
      <w:r w:rsidRPr="008247DB">
        <w:rPr>
          <w:rFonts w:hAnsi="宋体" w:cs="Times New Roman"/>
          <w:szCs w:val="24"/>
        </w:rPr>
        <w:t>)</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1</w:t>
      </w:r>
      <w:r w:rsidRPr="008247DB">
        <w:rPr>
          <w:rFonts w:hAnsi="宋体" w:cs="MingLiU_HKSCS" w:hint="eastAsia"/>
          <w:szCs w:val="24"/>
        </w:rPr>
        <w:t>．</w:t>
      </w:r>
      <w:r w:rsidRPr="008247DB">
        <w:rPr>
          <w:rFonts w:hAnsi="宋体" w:cs="Times New Roman"/>
          <w:szCs w:val="24"/>
        </w:rPr>
        <w:t>下列对材料相关内容的理解，不正确的一项是(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A．中国北斗系统目前已被多个国际组织接纳与认可，计划2018年年底面向“一带一路”国家和地区开通服务，2020年服务范围覆盖全球。</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B．现在北斗系统已覆盖近30个“一带一路”沿线国家，主要为这些国家提供关系国计民生方面的重要数据和信息，让当地百姓享受到了实实在在的服务。</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C．构建国家综合PNT体系是新时代国家和民族发展的必然要求，而北斗卫星导航系统则是其中非常关键的部分，作用不可替代。</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D．北斗系统有短报文功能，所以当一个人陷入困境时可利用该功能迅速让施救者发现自己而获救，而使用GPS则无法让施救者发现自己。</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D</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b/>
          <w:color w:val="FF0000"/>
          <w:szCs w:val="24"/>
        </w:rPr>
        <w:t>解析</w:t>
      </w:r>
      <w:r w:rsidRPr="008247DB">
        <w:rPr>
          <w:rFonts w:hAnsi="宋体" w:cs="Times New Roman"/>
          <w:szCs w:val="24"/>
        </w:rPr>
        <w:t>　本题考查筛选并整合文中信息的能力。D项“而使用GPS则无法让施救者发现自己”理解有误。原文是“无法(把位置)通知别人”。</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2</w:t>
      </w:r>
      <w:r w:rsidRPr="008247DB">
        <w:rPr>
          <w:rFonts w:hAnsi="宋体" w:cs="MingLiU_HKSCS" w:hint="eastAsia"/>
          <w:szCs w:val="24"/>
        </w:rPr>
        <w:t>．</w:t>
      </w:r>
      <w:r w:rsidRPr="008247DB">
        <w:rPr>
          <w:rFonts w:hAnsi="宋体" w:cs="Times New Roman"/>
          <w:szCs w:val="24"/>
        </w:rPr>
        <w:t>下列对材料相关内容的概括和分析，不正确的一项是(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A．中国开发北斗导航系统一方面满足了自身发展的需要，另一方面表现出一个大国的责任与担当，促进了全球卫星导航事业的发展。</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B．跟当今世界上其他导航系统相比，中国北斗导航系统中的卫星使用了多种运行轨道，这有助于进一步提高导航的精度。</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C．北斗三号具有建立星间链路、开发“全桁架式卫星平台”等创新点，再加上拥有复杂的星座系统和短报文系统，其性能不比美国GPS逊色。</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D．从日本广播协会网站的报道可知，中国正在展示太空领域的高超技术，并大力推进太空开发以打造“中国版GPS”来对抗美国。</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D</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b/>
          <w:color w:val="FF0000"/>
          <w:szCs w:val="24"/>
        </w:rPr>
        <w:t>解析</w:t>
      </w:r>
      <w:r w:rsidRPr="008247DB">
        <w:rPr>
          <w:rFonts w:hAnsi="宋体" w:cs="Times New Roman"/>
          <w:szCs w:val="24"/>
        </w:rPr>
        <w:t>　本题考查筛选并整合文中信息的能力。D项，“来对抗美国”错误，以偏概全，中国“大力推进太空开发”的目的不只是“打造‘中国版GPS’来对抗美国”，还有“对月球背面的探测活动”“独立建成空间站”等太空开发项目。</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rPr>
        <w:t>3</w:t>
      </w:r>
      <w:r w:rsidRPr="008247DB">
        <w:rPr>
          <w:rFonts w:hAnsi="宋体" w:cs="MingLiU_HKSCS" w:hint="eastAsia"/>
          <w:szCs w:val="24"/>
        </w:rPr>
        <w:t>．</w:t>
      </w:r>
      <w:r w:rsidRPr="008247DB">
        <w:rPr>
          <w:rFonts w:hAnsi="宋体" w:cs="Times New Roman"/>
          <w:szCs w:val="24"/>
        </w:rPr>
        <w:t>三则材料报道的侧重点有什么不同？请简要分析。</w:t>
      </w:r>
    </w:p>
    <w:p w:rsidR="009C5953" w:rsidRPr="008247DB" w:rsidP="008247DB">
      <w:pPr>
        <w:pStyle w:val="PlainText"/>
        <w:snapToGrid w:val="0"/>
        <w:spacing w:line="360" w:lineRule="auto"/>
        <w:ind w:firstLine="420" w:firstLineChars="200"/>
        <w:jc w:val="left"/>
        <w:rPr>
          <w:rFonts w:hAnsi="宋体" w:cs="Times New Roman"/>
          <w:szCs w:val="24"/>
          <w:u w:val="dotted"/>
        </w:rPr>
      </w:pPr>
      <w:r w:rsidRPr="008247DB">
        <w:rPr>
          <w:rFonts w:hAnsi="宋体" w:cs="Times New Roman"/>
          <w:szCs w:val="24"/>
        </w:rPr>
        <w:t>答：</w:t>
      </w: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szCs w:val="24"/>
          <w:u w:val="dotted"/>
        </w:rPr>
        <w:t>　　　　　　　　　　　　　　　　　　　　　　　　　　　　　　</w:t>
      </w:r>
    </w:p>
    <w:p w:rsidR="009C5953" w:rsidRPr="008247DB" w:rsidP="008247DB">
      <w:pPr>
        <w:pStyle w:val="PlainText"/>
        <w:snapToGrid w:val="0"/>
        <w:spacing w:line="360" w:lineRule="auto"/>
        <w:ind w:firstLine="420" w:firstLineChars="200"/>
        <w:jc w:val="left"/>
        <w:rPr>
          <w:rFonts w:hAnsi="宋体" w:cs="Times New Roman"/>
          <w:szCs w:val="24"/>
        </w:rPr>
      </w:pPr>
      <w:r w:rsidRPr="008247DB">
        <w:rPr>
          <w:rFonts w:hAnsi="宋体" w:cs="Times New Roman"/>
          <w:b/>
          <w:color w:val="FF0000"/>
          <w:szCs w:val="24"/>
        </w:rPr>
        <w:t>答案</w:t>
      </w:r>
      <w:r w:rsidRPr="008247DB">
        <w:rPr>
          <w:rFonts w:hAnsi="宋体" w:cs="Times New Roman"/>
          <w:szCs w:val="24"/>
        </w:rPr>
        <w:t>　①《解放军报》侧重介绍中国愿同各国共享北斗系统建设发展成果，彰显“中国‘智’造，惠及全球”(或：北斗系统为世界服务的现状和规划)；②手机网易网侧重介绍北斗导航系统的优越性能，不逊于世界其他导航系统，彰显“大国自信”；③日本广播协会网站侧重介绍中国在太空领域技术高超，突出中国在向太空强国方向努力(突出中国在大力推</w:t>
      </w:r>
      <w:r w:rsidRPr="008247DB">
        <w:rPr>
          <w:rFonts w:hAnsi="宋体" w:cs="Times New Roman"/>
          <w:szCs w:val="24"/>
        </w:rPr>
        <w:t>进太空开发)。</w:t>
      </w:r>
    </w:p>
    <w:p w:rsidR="009C5953" w:rsidRPr="008247DB" w:rsidP="008247DB">
      <w:pPr>
        <w:pStyle w:val="PlainText"/>
        <w:snapToGrid w:val="0"/>
        <w:spacing w:line="360" w:lineRule="auto"/>
        <w:ind w:firstLine="420" w:firstLineChars="200"/>
        <w:jc w:val="left"/>
        <w:rPr>
          <w:rFonts w:hAnsi="宋体" w:cs="MingLiU_HKSCS"/>
          <w:szCs w:val="24"/>
        </w:rPr>
      </w:pPr>
      <w:r w:rsidRPr="008247DB">
        <w:rPr>
          <w:rFonts w:hAnsi="宋体" w:cs="Times New Roman"/>
          <w:b/>
          <w:color w:val="FF0000"/>
          <w:szCs w:val="24"/>
        </w:rPr>
        <w:t>解析</w:t>
      </w:r>
      <w:r w:rsidRPr="008247DB">
        <w:rPr>
          <w:rFonts w:hAnsi="宋体" w:cs="Times New Roman"/>
          <w:szCs w:val="24"/>
        </w:rPr>
        <w:t>　本题考查归纳内容要点、概括中心意思的能力。答题时注意根据材料的内容、标题等作答，重点抓住新闻的导语部分。本题可根据标题“北斗三号：中国‘智’造，惠及全球”“北斗三号组网完成，这就是中华民族自强的力量”和文中的句子“可以认为，中国此举旨在展示其太空领域技术之高超”等概括答题要点。</w:t>
      </w:r>
    </w:p>
    <w:p w:rsidR="009C5953" w:rsidRPr="008247DB" w:rsidP="008247DB">
      <w:pPr>
        <w:pStyle w:val="PlainText"/>
        <w:snapToGrid w:val="0"/>
        <w:spacing w:line="360" w:lineRule="auto"/>
        <w:ind w:firstLine="420" w:firstLineChars="200"/>
        <w:jc w:val="left"/>
        <w:rPr>
          <w:rFonts w:hAnsi="宋体" w:cs="Times New Roman"/>
          <w:szCs w:val="24"/>
        </w:rPr>
      </w:pPr>
    </w:p>
    <w:p w:rsidR="00C35A7A" w:rsidRPr="008247DB" w:rsidP="009C5953">
      <w:pPr>
        <w:rPr>
          <w:rFonts w:ascii="宋体" w:hAnsi="宋体"/>
        </w:rPr>
      </w:pPr>
      <w:r w:rsidRPr="008247DB">
        <w:rPr>
          <w:rFonts w:ascii="宋体" w:hAnsi="宋体"/>
        </w:rPr>
        <w:br w:type="page"/>
      </w:r>
    </w:p>
    <w:p w:rsidR="00C35A7A" w:rsidRPr="008247DB" w:rsidP="002B00F0">
      <w:pPr>
        <w:rPr>
          <w:rFonts w:ascii="宋体" w:hAnsi="宋体"/>
        </w:rPr>
      </w:pPr>
    </w:p>
    <w:p w:rsidR="00C35A7A" w:rsidRPr="008247DB" w:rsidP="002B00F0">
      <w:pPr>
        <w:rPr>
          <w:rFonts w:ascii="宋体" w:hAnsi="宋体"/>
        </w:rPr>
      </w:pPr>
    </w:p>
    <w:p w:rsidR="00644FD8" w:rsidRPr="008247DB" w:rsidP="009C5953">
      <w:pPr>
        <w:rPr>
          <w:rFonts w:ascii="宋体" w:hAnsi="宋体"/>
        </w:rPr>
      </w:pPr>
    </w:p>
    <w:sectPr w:rsidSect="009B503D">
      <w:footerReference w:type="even" r:id="rId29"/>
      <w:footerReference w:type="default" r:id="rId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A7A"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35A7A" w:rsidP="00C35A7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A7A"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47DB">
      <w:rPr>
        <w:rStyle w:val="PageNumber"/>
        <w:noProof/>
      </w:rPr>
      <w:t>1</w:t>
    </w:r>
    <w:r>
      <w:rPr>
        <w:rStyle w:val="PageNumber"/>
      </w:rPr>
      <w:fldChar w:fldCharType="end"/>
    </w:r>
  </w:p>
  <w:p w:rsidR="00C35A7A" w:rsidP="00C35A7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B503D"/>
    <w:rsid w:val="002B00F0"/>
    <w:rsid w:val="00644FD8"/>
    <w:rsid w:val="008247DB"/>
    <w:rsid w:val="009B503D"/>
    <w:rsid w:val="009C5953"/>
    <w:rsid w:val="00BE18B2"/>
    <w:rsid w:val="00C35A7A"/>
    <w:rsid w:val="00EB4A9F"/>
    <w:rsid w:val="00FA3D66"/>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953"/>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9C5953"/>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9C5953"/>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9C5953"/>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9C5953"/>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9C5953"/>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9C5953"/>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9C5953"/>
    <w:pPr>
      <w:keepNext/>
      <w:keepLines/>
      <w:spacing w:before="240" w:after="64" w:line="320" w:lineRule="auto"/>
      <w:outlineLvl w:val="6"/>
    </w:pPr>
    <w:rPr>
      <w:b/>
      <w:bCs/>
      <w:sz w:val="24"/>
    </w:rPr>
  </w:style>
  <w:style w:type="paragraph" w:styleId="Heading8">
    <w:name w:val="heading 8"/>
    <w:basedOn w:val="Normal"/>
    <w:next w:val="Normal"/>
    <w:link w:val="8Char"/>
    <w:qFormat/>
    <w:rsid w:val="009C5953"/>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9C5953"/>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9C5953"/>
    <w:rPr>
      <w:rFonts w:ascii="Arial" w:eastAsia="黑体" w:hAnsi="Arial" w:cs="Times New Roman"/>
      <w:b/>
      <w:bCs/>
      <w:sz w:val="32"/>
      <w:szCs w:val="32"/>
    </w:rPr>
  </w:style>
  <w:style w:type="character" w:customStyle="1" w:styleId="3Char">
    <w:name w:val="标题 3 Char"/>
    <w:basedOn w:val="DefaultParagraphFont"/>
    <w:link w:val="Heading3"/>
    <w:rsid w:val="009C5953"/>
    <w:rPr>
      <w:rFonts w:ascii="Times New Roman" w:eastAsia="宋体" w:hAnsi="Times New Roman" w:cs="Times New Roman"/>
      <w:b/>
      <w:bCs/>
      <w:sz w:val="32"/>
      <w:szCs w:val="32"/>
    </w:rPr>
  </w:style>
  <w:style w:type="character" w:customStyle="1" w:styleId="4Char">
    <w:name w:val="标题 4 Char"/>
    <w:basedOn w:val="DefaultParagraphFont"/>
    <w:link w:val="Heading4"/>
    <w:rsid w:val="009C5953"/>
    <w:rPr>
      <w:rFonts w:ascii="Arial" w:eastAsia="黑体" w:hAnsi="Arial" w:cs="Times New Roman"/>
      <w:b/>
      <w:bCs/>
      <w:sz w:val="28"/>
      <w:szCs w:val="28"/>
    </w:rPr>
  </w:style>
  <w:style w:type="character" w:customStyle="1" w:styleId="5Char">
    <w:name w:val="标题 5 Char"/>
    <w:basedOn w:val="DefaultParagraphFont"/>
    <w:link w:val="Heading5"/>
    <w:rsid w:val="009C5953"/>
    <w:rPr>
      <w:rFonts w:ascii="Times New Roman" w:eastAsia="宋体" w:hAnsi="Times New Roman" w:cs="Times New Roman"/>
      <w:b/>
      <w:bCs/>
      <w:sz w:val="28"/>
      <w:szCs w:val="28"/>
    </w:rPr>
  </w:style>
  <w:style w:type="character" w:customStyle="1" w:styleId="6Char">
    <w:name w:val="标题 6 Char"/>
    <w:basedOn w:val="DefaultParagraphFont"/>
    <w:link w:val="Heading6"/>
    <w:rsid w:val="009C5953"/>
    <w:rPr>
      <w:rFonts w:ascii="Arial" w:eastAsia="黑体" w:hAnsi="Arial" w:cs="Times New Roman"/>
      <w:b/>
      <w:bCs/>
      <w:sz w:val="24"/>
      <w:szCs w:val="24"/>
    </w:rPr>
  </w:style>
  <w:style w:type="character" w:customStyle="1" w:styleId="7Char">
    <w:name w:val="标题 7 Char"/>
    <w:basedOn w:val="DefaultParagraphFont"/>
    <w:link w:val="Heading7"/>
    <w:rsid w:val="009C5953"/>
    <w:rPr>
      <w:rFonts w:ascii="Times New Roman" w:eastAsia="宋体" w:hAnsi="Times New Roman" w:cs="Times New Roman"/>
      <w:b/>
      <w:bCs/>
      <w:sz w:val="24"/>
      <w:szCs w:val="24"/>
    </w:rPr>
  </w:style>
  <w:style w:type="character" w:customStyle="1" w:styleId="8Char">
    <w:name w:val="标题 8 Char"/>
    <w:basedOn w:val="DefaultParagraphFont"/>
    <w:link w:val="Heading8"/>
    <w:rsid w:val="009C5953"/>
    <w:rPr>
      <w:rFonts w:ascii="Arial" w:eastAsia="黑体" w:hAnsi="Arial" w:cs="Times New Roman"/>
      <w:sz w:val="24"/>
      <w:szCs w:val="24"/>
    </w:rPr>
  </w:style>
  <w:style w:type="paragraph" w:styleId="PlainText">
    <w:name w:val="Plain Text"/>
    <w:basedOn w:val="Normal"/>
    <w:link w:val="Char"/>
    <w:rsid w:val="009C5953"/>
    <w:rPr>
      <w:rFonts w:ascii="宋体" w:hAnsi="Courier New" w:cs="Courier New"/>
      <w:szCs w:val="21"/>
    </w:rPr>
  </w:style>
  <w:style w:type="character" w:customStyle="1" w:styleId="Char">
    <w:name w:val="纯文本 Char"/>
    <w:basedOn w:val="DefaultParagraphFont"/>
    <w:link w:val="PlainText"/>
    <w:rsid w:val="009C5953"/>
    <w:rPr>
      <w:rFonts w:ascii="宋体" w:eastAsia="宋体" w:hAnsi="Courier New" w:cs="Courier New"/>
      <w:szCs w:val="21"/>
    </w:rPr>
  </w:style>
  <w:style w:type="paragraph" w:styleId="Header">
    <w:name w:val="header"/>
    <w:basedOn w:val="Normal"/>
    <w:link w:val="Char0"/>
    <w:rsid w:val="009C595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9C5953"/>
    <w:rPr>
      <w:rFonts w:ascii="Times New Roman" w:eastAsia="宋体" w:hAnsi="Times New Roman" w:cs="Times New Roman"/>
      <w:sz w:val="18"/>
      <w:szCs w:val="18"/>
    </w:rPr>
  </w:style>
  <w:style w:type="paragraph" w:styleId="Footer">
    <w:name w:val="footer"/>
    <w:basedOn w:val="Normal"/>
    <w:link w:val="Char1"/>
    <w:rsid w:val="009C5953"/>
    <w:pPr>
      <w:tabs>
        <w:tab w:val="center" w:pos="4153"/>
        <w:tab w:val="right" w:pos="8306"/>
      </w:tabs>
      <w:snapToGrid w:val="0"/>
      <w:jc w:val="left"/>
    </w:pPr>
    <w:rPr>
      <w:sz w:val="18"/>
      <w:szCs w:val="18"/>
    </w:rPr>
  </w:style>
  <w:style w:type="character" w:customStyle="1" w:styleId="Char1">
    <w:name w:val="页脚 Char"/>
    <w:basedOn w:val="DefaultParagraphFont"/>
    <w:link w:val="Footer"/>
    <w:rsid w:val="009C5953"/>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C35A7A"/>
    <w:rPr>
      <w:sz w:val="18"/>
      <w:szCs w:val="18"/>
    </w:rPr>
  </w:style>
  <w:style w:type="character" w:customStyle="1" w:styleId="Char2">
    <w:name w:val="批注框文本 Char"/>
    <w:basedOn w:val="DefaultParagraphFont"/>
    <w:link w:val="BalloonText"/>
    <w:uiPriority w:val="99"/>
    <w:semiHidden/>
    <w:rsid w:val="00C35A7A"/>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C35A7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175YW25.TIF" TargetMode="External" /><Relationship Id="rId11" Type="http://schemas.openxmlformats.org/officeDocument/2006/relationships/image" Target="media/image5.png" /><Relationship Id="rId12" Type="http://schemas.openxmlformats.org/officeDocument/2006/relationships/image" Target="175YW26.TIF" TargetMode="External" /><Relationship Id="rId13" Type="http://schemas.openxmlformats.org/officeDocument/2006/relationships/image" Target="media/image6.png" /><Relationship Id="rId14" Type="http://schemas.openxmlformats.org/officeDocument/2006/relationships/image" Target="17YW1.TIF" TargetMode="External" /><Relationship Id="rId15" Type="http://schemas.openxmlformats.org/officeDocument/2006/relationships/image" Target="media/image7.png" /><Relationship Id="rId16" Type="http://schemas.openxmlformats.org/officeDocument/2006/relationships/image" Target="&#32771;&#28857;&#21517;&#29255;.TIF" TargetMode="External" /><Relationship Id="rId17" Type="http://schemas.openxmlformats.org/officeDocument/2006/relationships/image" Target="media/image8.png" /><Relationship Id="rId18" Type="http://schemas.openxmlformats.org/officeDocument/2006/relationships/image" Target="&#22831;&#22522;&#30784;&#183;&#31934;&#20934;&#22909;&#39064;.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06YW4.TIF" TargetMode="External" /><Relationship Id="rId21" Type="http://schemas.openxmlformats.org/officeDocument/2006/relationships/image" Target="media/image10.png" /><Relationship Id="rId22" Type="http://schemas.openxmlformats.org/officeDocument/2006/relationships/image" Target="&#32451;&#27169;&#25311;&#183;&#32508;&#21512;&#25552;&#33021;.TIF" TargetMode="External" /><Relationship Id="rId23" Type="http://schemas.openxmlformats.org/officeDocument/2006/relationships/image" Target="media/image11.png" /><Relationship Id="rId24" Type="http://schemas.openxmlformats.org/officeDocument/2006/relationships/image" Target="206YW5.TIF" TargetMode="External" /><Relationship Id="rId25" Type="http://schemas.openxmlformats.org/officeDocument/2006/relationships/image" Target="media/image12.png" /><Relationship Id="rId26" Type="http://schemas.openxmlformats.org/officeDocument/2006/relationships/image" Target="206YW6&#25945;.TIF" TargetMode="External" /><Relationship Id="rId27" Type="http://schemas.openxmlformats.org/officeDocument/2006/relationships/image" Target="media/image13.png" /><Relationship Id="rId28" Type="http://schemas.openxmlformats.org/officeDocument/2006/relationships/image" Target="152YW12.TIF" TargetMode="External"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175YW24&#23398;.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6001</Words>
  <Characters>34212</Characters>
  <Application>Microsoft Office Word</Application>
  <DocSecurity>0</DocSecurity>
  <Lines>285</Lines>
  <Paragraphs>80</Paragraphs>
  <ScaleCrop>false</ScaleCrop>
  <Company/>
  <LinksUpToDate>false</LinksUpToDate>
  <CharactersWithSpaces>40133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2019-04-29T00:05:00Z</dcterms:created>
  <dcterms:modified xsi:type="dcterms:W3CDTF">2019-05-05T06:58:00Z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