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04B82" w:rsidRPr="00D1004B" w:rsidP="00D1004B">
      <w:pPr>
        <w:pStyle w:val="PlainText"/>
        <w:snapToGrid w:val="0"/>
        <w:spacing w:line="360" w:lineRule="auto"/>
        <w:jc w:val="center"/>
        <w:rPr>
          <w:rFonts w:hAnsi="宋体" w:cs="Times New Roman"/>
          <w:b/>
          <w:color w:val="FF0000"/>
          <w:sz w:val="28"/>
          <w:szCs w:val="28"/>
        </w:rPr>
      </w:pPr>
      <w:r>
        <w:rPr>
          <w:rFonts w:hAnsi="宋体" w:cs="Times New Roman"/>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28pt;margin-top:889pt;margin-left:885pt;mso-position-horizontal-relative:page;mso-position-vertical-relative:top-margin-area;position:absolute;z-index:251658240">
            <v:imagedata r:id="rId4" o:title=""/>
          </v:shape>
        </w:pict>
      </w:r>
      <w:bookmarkStart w:id="0" w:name="_GoBack"/>
      <w:r w:rsidRPr="00D1004B" w:rsidR="00CE63BB">
        <w:rPr>
          <w:rFonts w:hAnsi="宋体" w:cs="Times New Roman"/>
          <w:b/>
          <w:color w:val="FF0000"/>
          <w:sz w:val="28"/>
          <w:szCs w:val="28"/>
        </w:rPr>
        <w:t>专题</w:t>
      </w:r>
      <w:r w:rsidRPr="00D1004B" w:rsidR="00CE63BB">
        <w:rPr>
          <w:rFonts w:hAnsi="宋体" w:cs="Times New Roman" w:hint="eastAsia"/>
          <w:b/>
          <w:color w:val="FF0000"/>
          <w:sz w:val="28"/>
          <w:szCs w:val="28"/>
        </w:rPr>
        <w:t>十六</w:t>
      </w:r>
      <w:r w:rsidRPr="00D1004B" w:rsidR="00CE63BB">
        <w:rPr>
          <w:rFonts w:hAnsi="宋体" w:cs="Times New Roman"/>
          <w:b/>
          <w:color w:val="FF0000"/>
          <w:sz w:val="28"/>
          <w:szCs w:val="28"/>
        </w:rPr>
        <w:t>　记叙文</w:t>
      </w:r>
    </w:p>
    <w:p w:rsidR="00C04B82" w:rsidRPr="00D1004B" w:rsidP="00C04B82">
      <w:pPr>
        <w:pStyle w:val="PlainText"/>
        <w:snapToGrid w:val="0"/>
        <w:spacing w:line="360" w:lineRule="auto"/>
        <w:jc w:val="center"/>
        <w:rPr>
          <w:rFonts w:hAnsi="宋体" w:cs="Times New Roman"/>
          <w:szCs w:val="24"/>
        </w:rPr>
      </w:pPr>
      <w:bookmarkEnd w:id="0"/>
      <w:r>
        <w:rPr>
          <w:rFonts w:hAnsi="宋体" w:cs="Times New Roman"/>
          <w:szCs w:val="24"/>
        </w:rPr>
        <w:pict>
          <v:shape id="_x0000_i1026" type="#_x0000_t75" style="width:142.65pt;height:19pt">
            <v:imagedata r:id="rId5" r:href="rId6" o:title=""/>
          </v:shape>
        </w:pic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一、(2018·北京高考，节选)按要求作答。不少于700字。(50分)</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生态文明建设关乎中华民族的永续发展，优美生态环境是每一个中国人的期盼。</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请你展开想象，以“绿水青山图”为题，写一篇记叙文，形象生动地展现出人与自然和谐相处的美好图景。</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要求：立意积极向上，叙事符合逻辑；时间、地点、人物、叙事人称自定；有细节，有描写。</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[写作指导]</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材料分析：审题时的关键句：生态文明建设关乎中华民族的永续发展，优美生态环境是每一个中国人的期盼；展现出人与自然和谐相处的美好图景。所以，“绿水青山图”要求考生应展开想象，描绘自己向往的生态文明图景。既要展现自己对文化传承、国家发展、人类未来等宏观问题的认识，也要展现个体独特的情感体验、个性追求。受记叙文文体所限，考生所选切入角度要尽可能小，做到有故事情节，有细节描写。</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立意提示：反映“绿水青山就是金山银山”的发展理念在现实中的影响，描绘人与自然和谐相处的蓝图。</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[佳作展台]</w:t>
      </w:r>
    </w:p>
    <w:p w:rsidR="00C04B82" w:rsidRPr="00D1004B" w:rsidP="00C04B82">
      <w:pPr>
        <w:pStyle w:val="PlainText"/>
        <w:snapToGrid w:val="0"/>
        <w:spacing w:line="360" w:lineRule="auto"/>
        <w:jc w:val="center"/>
        <w:rPr>
          <w:rFonts w:hAnsi="宋体" w:cs="Times New Roman"/>
          <w:szCs w:val="24"/>
        </w:rPr>
      </w:pPr>
      <w:r w:rsidRPr="00D1004B">
        <w:rPr>
          <w:rFonts w:hAnsi="宋体" w:cs="Times New Roman"/>
          <w:szCs w:val="24"/>
        </w:rPr>
        <w:t>绿水青山图</w:t>
      </w:r>
    </w:p>
    <w:p w:rsidR="00C04B82" w:rsidRPr="00D1004B" w:rsidP="00C04B82">
      <w:pPr>
        <w:pStyle w:val="PlainText"/>
        <w:snapToGrid w:val="0"/>
        <w:spacing w:line="360" w:lineRule="auto"/>
        <w:jc w:val="center"/>
        <w:rPr>
          <w:rFonts w:hAnsi="宋体" w:cs="Times New Roman"/>
          <w:szCs w:val="24"/>
        </w:rPr>
      </w:pPr>
      <w:r w:rsidRPr="00D1004B">
        <w:rPr>
          <w:rFonts w:hAnsi="宋体" w:cs="Times New Roman"/>
          <w:szCs w:val="24"/>
        </w:rPr>
        <w:t>北京考生</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中午的阳光很充裕，像瀑布般倾泻下来，铺洒在柏油路上，映染了路边金色的蒲公英，透过青翠欲滴的树叶，在地面上留下斑驳的树影。洒进窗棂，照得我懒洋洋的，渐渐地，眼前变得模糊，我穿越到了另一个世界，我坐在了飞毯上，俯看辽阔的祖国大地。</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水光潋滟晴方好</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只见那一湖生得可爱的荷花，红的似火，粉的似霞，白的似雪，在亭亭的舞女的裙子下，随风摇曳。日光下彻，清澈见底，湖中鱼可百许头。有的三五成群，在叶茎间穿梭嬉戏，有的只身在水面上，吐几个悠闲的泡泡。风吹过，水面泛起一道道的涟漪，在阳光的照射下，似浮光跃金，似星光闪烁。</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忽而，听见一阵渺远的歌声，循声望去，原来是妖童媛女，荡舟心许，钓鱼儿采莲子，穿行于花香中。时而藏于荷叶之后，时而露出荡动的船头，若隐若现，仿若仙人。船只划过的地方，浅浅的波纹荡漾开去，渐宽渐浅，最后消失于水面上，湖面又成了一面镜子，倒映着婆娑花影。</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青湖一面，小船一芥，芳花十里，好一幅水光潋滟的美卷。</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山外青山楼外楼</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朝雨降临后，到处都是焕然一新的景象，空气清新爽人。尘土落定，客舍如洗，水珠挂于柳枝，仿佛披了一件镶了水晶的青衣。石板街上铺了一层浅浅的水，偶有一滴雨点落下，打起了一小朵水花。石桥上似笼了一层飘渺的水雾，给人以梦幻之感，使我不由得想，是否桥上会走来一位结着愁怨的丁香姑娘，撑着油纸伞，走向颓圮的篱墙？</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远方，山色空蒙，在林间的小路上，走来了一位身着青纱裙子，扎麻花辫的小姑娘，提着小竹篮，和着泥土的芬芳，伴着鸟儿的交响曲，走向林间。她在寻觅着什么，忽而，走到树下，弯腰拾起什么。原来，她是雨后来采蘑菇的。那蘑菇饱饮了甘霖，吸收了土地的养料，生得饱满可人。草叶间突然</w:t>
      </w:r>
      <w:r w:rsidRPr="00D1004B">
        <w:rPr>
          <w:rFonts w:hAnsi="宋体" w:cs="宋体" w:hint="eastAsia"/>
          <w:szCs w:val="24"/>
        </w:rPr>
        <w:t>窸窣</w:t>
      </w:r>
      <w:r w:rsidRPr="00D1004B">
        <w:rPr>
          <w:rFonts w:hAnsi="宋体" w:cs="楷体_GB2312" w:hint="eastAsia"/>
          <w:szCs w:val="24"/>
        </w:rPr>
        <w:t>作响，原来是一只小松鼠出来觅食，它也欢悦起来，忍不住好好欣赏起雨后美景来。不远处，三五只鹿儿在低颈饮</w:t>
      </w:r>
      <w:r w:rsidRPr="00D1004B">
        <w:rPr>
          <w:rFonts w:hAnsi="宋体" w:cs="Times New Roman"/>
          <w:szCs w:val="24"/>
        </w:rPr>
        <w:t>“琼浆玉露”。</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清新小城，朦胧青山，幽幽山林，恰似画家笔下的一卷山水画。</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风吹草低见牛羊</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帐篷外，芳草碧连天，天空蓝如水，白云随风飘。蹄声阵阵，一群健壮的马儿从天际奔来，铿锵地踏在绿草地上，如同奔赴战场的将领，雄姿英发。羊儿恣意地吃着鲜美牧草，还不时地抬起头，“咩咩”几声，仿佛在享受美好的时光。孩子们在这片辽阔的草地上嬉戏，在羊群之中穿梭，在高高的绿草丛中捉迷藏。一个不小心，谁踩了水洼，“哇”地一声跳起来，被捉个正着。</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雄鹰从我身边翱翔而过，正当追时，眼前却变成了天花板，原来，这是一场梦啊！</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夕阳西下，已而在山。余晖把来往的人影拉得很长，天边留下一片绚丽的霞光，水儿红了脸，山儿也醉了心……</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[精彩点评]　本文从考场作文中脱颖而出，有很多优点值得借鉴。一是想象丰富，内容充实。这是一篇想象丰富的记叙文，作者以穿越的方式，对几处美丽的景观进行了细腻的描写，表达了对青山绿水美景的热爱。同时，以丰富的想象，如“桥上会走来一位结着愁怨的丁香姑娘，撑着油纸伞，走向颓圮的篱墙”，展示出丰盈的情怀。二是标题提示，层次清晰。主体部分，作者以小标题的方式，将三个游览的地方进行了概括，突出了各个地方景色的特点。这样，就使整个写作具有了清晰的条理性，展示出鲜明的写作思路。三是修辞生动，表达诗意。写美景，以充满诗意的语言描绘，如“原来是妖童媛女，荡舟心许，钓鱼儿采莲子，穿行于花香中”；生动的修辞，进一步点缀文章，如“水珠挂于柳枝，仿佛披了一件镶了水晶的青衣”。</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二、(2017·北京高考，节选)按要求作答。不少于700字。(50分)</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2049年，我们的共和国将迎来百年华诞。届时假如请你拍摄一幅或几幅照片来展现中华民族伟大复兴的辉煌成就，你将选择怎样的画面？</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请展开想象，以“共和国，我为你拍照”为题，写一篇记叙文。</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要求：想象合理，有叙述，有描写。可以写宏大的画面，也可以写小的场景，以小见大。</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[写作指导]</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材料分析：要求以“共和国，我为你拍照”为题，题目涉及第一、第二两种人称代词，这就要求考生的作文要运用“呼告”手法，将共和国拟人化，如向祖国汇报、与祖国晤谈等，便于抒发敬仰、欣喜等健康、阳光的感情。行文时注意小切口，深挖掘。考生可以就拍摄的一幅画面展开叙述和描写，也可以同时就几幅画面展开叙述和描写。写作要求上，除了记叙文的一般要求之外，还要求“有描写”，这是针对考生在记叙文写作中常见问题提出的。因此，考生在记叙时，还要在描写手法上下功夫。</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立意提示：歌唱祖国，展现中华民族伟大复兴的辉煌成就。</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[佳作展台]</w:t>
      </w:r>
    </w:p>
    <w:p w:rsidR="00C04B82" w:rsidRPr="00D1004B" w:rsidP="00C04B82">
      <w:pPr>
        <w:pStyle w:val="PlainText"/>
        <w:snapToGrid w:val="0"/>
        <w:spacing w:line="360" w:lineRule="auto"/>
        <w:jc w:val="center"/>
        <w:rPr>
          <w:rFonts w:hAnsi="宋体" w:cs="Times New Roman"/>
          <w:szCs w:val="24"/>
        </w:rPr>
      </w:pPr>
      <w:r w:rsidRPr="00D1004B">
        <w:rPr>
          <w:rFonts w:hAnsi="宋体" w:cs="Times New Roman"/>
          <w:szCs w:val="24"/>
        </w:rPr>
        <w:t>共和国，我为你拍照</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观众朋友们，现在您看到的是我国南海钻井平台第一次实现可燃冰的成功开采盛况。”坐在稳稳悬停在平台上空的直升飞机上，身为中央电视台特派记者，我的声音在电波传送中正与那定格在相机中的一幅幅照片一起，飞向祖国各个角落。</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摄像机转向平台一角，一根伸出水面的管道被稳稳固定在作业平台上，“三，二，一”点火。跃动的橙色火焰随着总指挥的口令，一瞬间从那漆黑管口中腾起，也在相机中定格，望着那明亮如生命的火焰，我的思绪回到那个狂风暴雨、波涛汹涌的黑夜。</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那是我来到平台的第一天，技师小王带领我参观完这一规模庞大的钻井平台，我俩一同站在平台上，凝望那几十米高的塔台和交错纵横的钢筋。我为祖国近些年在科技上的进步而自豪。快下雨了，小王侧头望向天边聚起的乌云，眼中笼上一层灰色的阴霾。“6号出气口需要调整，请相关人员迅速抵达那里。”突然，小王口袋中的对讲机响起，“收到！”小王立刻回答，随后冲我点了点头，便转身快速离开。</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我跟着小王紧跑几步，他却转眼迷失在钢筋水泥森林中，只得指望他完成任务后，再进一步采访。</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下午两三点钟样子，天如同被盖上一口大铁锅，闷热漆黑，我身边的总指挥目光严峻，有条不紊地布置着任务。风来了，如同暴躁的大手，将巨浪猛然掀起，又猛砸在塔台上；雨也来了，将天地间模糊成一片苍茫，连不远处的海面也看不清了。第一修理队迅速出发，各种指示灯响成一片，屏幕上镜头切换到那个摇摇欲坠的塔台。</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只见一队身着蓝色工作服的技师迅速抵达，分工明确，迅速散开，他们仿佛没有感觉到倾泻的暴雨，没有听到窗外的呼号。那不是小王吗？我看见一个人正单手悬吊在塔台顶端，另一只手摸索着那被风吹得脱离平面的电线。那不是小王吗？我心中一惊。“这么大的雨，不能等停了再修吗？”我担忧地看着屏幕里的小王，问总指挥。“如果不及时抢救，整台机器都可能报废，那将会对国家财产造成很大损失。”总指挥也目不转睛盯着屏幕。</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不知过了多久，闪烁了许久的指示灯终于灭了。等我再见到小王，他面色惨白，整个人如同刚被从水里捞出来。我问到塔台，“修好了！”他欣慰地笑着，露出一排洁白的牙齿。我心中一暖，“咔嚓”一声按下快门。</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时至今日，每当我看到网上或报纸上关于祖国科技成就取得新的进步的报道，我都会回想起小王，回想起我采访过、见到过、拍摄过的无数与小王一样在岗位上默默奉献的人们，正是他们造就了新中国的伟大。他们，如同可燃冰的火苗般明亮温暖。</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我将他们的照片永远定格在心中，轻声说：“共和国，我为你拍照。”</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[精彩点评]　这是一篇考场佳作。立意精准、构思巧妙、选材新颖且极具时代感，是本文能够脱颖而出的最主要的原因。作者把自己设定为一名央视记者，用在现场亲眼看到的一个场景来讴歌那些在科技战线上的工作者。作者善于裁剪，无论是广角镜头，还是特写，都是精心安排的。每一部分内容均能够做到前后关联，行文有着较为严谨的逻辑思路。开篇以“我”的报道引入可燃冰，之后用“我”的回忆来叙写工作人员的敬业场面，而这又正好对应作者选择的照片角度。最后作者又回到可燃冰的火焰上，首尾呼应，选材精当，构思巧妙。</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明快质朴的文风，与作文中的主角“小王”的形象十分贴切。“收到！”“修好了！”没有一丝华丽的辞藻。但正是这质朴的语言勾勒出在困难面前忘我工作的形象。正是有这样的工作人员，才能奠定我国科技事业的基础。作者热切讴歌这些人，也是在讴歌社会的发展，从整体上看，能够以小见大，以点带面，符合题目所给的要求。</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三、(2016·北京高考，节选)按要求作答。不少于700字。(50分)</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书签，与书相伴，形式多样。设想你有这样一枚神奇的书签：它能与你交流，还能助你实现读书的愿望……你与它之间会发生什么故事呢？</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请展开想象，以“神奇的书签”为题，写一篇记叙文。</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要求：表现爱读书、读好书的主题；有细节，有描写。</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[写作指导]</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材料分析：这道作文试题由一段引导语与一个作文标题构成。引导语对关键词“书签”的作用、形式进行了界定——能与人交流，帮助人实现读书的愿望，然后提出问题：你与它之间会发生什么故事呢？这道作文试题将书签拟人化，要求考生“展开想象”。写作时，应注意关键词之前的修饰语——“神奇”，应以具体情节与细节来表现“书签”的神奇之处，而这就需要考生激活自己的想象力，写出能体现书签的神奇及“我与书签”关系的具体、形象的场景与生动、传神的细节，从而表现爱读书、读好书的这一主旨。</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立意提示：我的读书心得，感受阅读。</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[佳作展台]</w:t>
      </w:r>
    </w:p>
    <w:p w:rsidR="00C04B82" w:rsidRPr="00D1004B" w:rsidP="00C04B82">
      <w:pPr>
        <w:pStyle w:val="PlainText"/>
        <w:snapToGrid w:val="0"/>
        <w:spacing w:line="360" w:lineRule="auto"/>
        <w:jc w:val="center"/>
        <w:rPr>
          <w:rFonts w:hAnsi="宋体" w:cs="Times New Roman"/>
          <w:szCs w:val="24"/>
        </w:rPr>
      </w:pPr>
      <w:r w:rsidRPr="00D1004B">
        <w:rPr>
          <w:rFonts w:hAnsi="宋体" w:cs="Times New Roman"/>
          <w:szCs w:val="24"/>
        </w:rPr>
        <w:t>神奇的书签</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捡起地上这枚小小书签，我轻轻吹掉上面的浮尘。用硬纸做成的它，质地细滑，浅粉底色，印着淡淡的山水人物墨痕。有人在上面标着“马克”二字，我一下子爱上了这枚书签。“马克”，在英文里不就是作标记的意思么？我是多么渴望能在一本属于自己的心爱书籍上，自由地圈点，放肆地笔记，让每一处的精彩都标上独属于我的记号。</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可是，我不能！我现在甚至连一本自己的课外书都没有，握着这枚书签，我心里掠过一</w:t>
      </w:r>
      <w:r w:rsidRPr="00D1004B">
        <w:rPr>
          <w:rFonts w:hAnsi="宋体" w:cs="Times New Roman"/>
          <w:szCs w:val="24"/>
        </w:rPr>
        <w:t>丝同病相怜的忧伤。我爱读书，可是家里没钱买，就像这枚精美的小书签，它本该被夹在精装的书页里，此刻却跟我一样流落街头。</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这时，我手心泛起一阵微微的潮意，难道是书签也在陪我哭泣了？我看着浅粉渐渐变成了浅红，像被泪打湿了般。“挺神奇呀！”我心想着，刚才被赶出书店的委屈也随之消散。</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每天放学，街角小书店，是我的乐园，在那里可以如饥似渴地翻着各种书，但是得提防工作人员那犀利的目光。每每假装镇定地在名著书架前驻足，我总是一边装出一副正在挑选斟酌的样子，一边飞快地翻着书页，恨不得能览尽每一页上的精彩。</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就在刚才，我正抱着一本《三国演义》看得投入时，工作人员如神兵从天而降，冷冷地夺过我手中的书，怒气冲冲地说：“书店是卖书的地方，你每天都来看书，又不买，出去出去！”不由分说把我往外推。泪水一下子涌出来，在我眼眶里打转，因为没钱，火烧赤壁的谋略布局刚刚打开帷幕，就不得不戛然而止，只留下失魂落魄的我像做了错事的孩子，一个人在街头毫无目的地游荡，眼前似乎还浮现着诸葛亮的神机妙算，周瑜的英姿飒爽、指挥若定。</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直到我在冰凉的地面上，无意看到了它——马克，我的心像漂泊的小船停驻在它的岸边。有什么比想读书而不得更让人伤感的呢？这样想着，我忍不住又抚摸了一下它。咦？手感有变化，怎么变薄变软了？</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当我再定睛看时，手里攥着的，分明就是一张百元大钞！“马克”变成钱了！我眼前再次浮现出火烧赤壁呐喊冲天的场面。</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“马克，我能拿你去买书吗？”</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只见它很乖顺地蜷在我手心里，那么柔和，那么听话。于是，我转身向书店走去……</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[精彩点评]　本文是阅卷组评定的一篇考场标杆佳作。构思巧妙，想象独特，情节一波三折。书签变钞票可谓“脑洞大开”，这是本文取胜并被评为满分文的最大亮点。</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作文以小小说的形式，讲述一个穷人家的孩子渴望读书而不得的心理，描绘细腻真切，情感丰富真实。“马克”的命名更是神来之笔，因为不仅是英文里的标记之意，同时也是德国人过去通用的货币。可见作者的独具匠心。作文开篇由第一层“标记”之意引出对阅读的热爱，结尾书签变成钞票，帮助作者实现了拥有书的梦想。这枚书签，不得不说神奇非凡！</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作文语言平实自然，符合小小说生活化语言的特点。构思上采用倒叙手法，开头巧设悬念，对书签的描绘细致优美，浅粉色又恰好符合百元大钞的特点。主体段落娓娓道来，又为结尾的“变形”设下了伏笔，整体构思堪称巧妙。</w:t>
      </w:r>
    </w:p>
    <w:p w:rsidR="00C04B82" w:rsidRPr="00D1004B" w:rsidP="00D1004B">
      <w:pPr>
        <w:pStyle w:val="PlainText"/>
        <w:snapToGrid w:val="0"/>
        <w:spacing w:line="360" w:lineRule="auto"/>
        <w:ind w:firstLine="420" w:firstLineChars="200"/>
        <w:jc w:val="left"/>
        <w:rPr>
          <w:rFonts w:hAnsi="宋体" w:cs="Times New Roman"/>
          <w:szCs w:val="24"/>
        </w:rPr>
      </w:pPr>
      <w:r>
        <w:rPr>
          <w:rFonts w:hAnsi="宋体" w:cs="Times New Roman"/>
          <w:szCs w:val="24"/>
        </w:rPr>
        <w:pict>
          <v:shape id="_x0000_i1027" type="#_x0000_t75" style="width:58.4pt;height:12.25pt">
            <v:imagedata r:id="rId7" r:href="rId8"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7170"/>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851" w:type="dxa"/>
            <w:shd w:val="clear" w:color="auto" w:fill="auto"/>
            <w:vAlign w:val="center"/>
          </w:tcPr>
          <w:p w:rsidR="00C04B82" w:rsidRPr="00D1004B" w:rsidP="00FC4F56">
            <w:pPr>
              <w:pStyle w:val="PlainText"/>
              <w:snapToGrid w:val="0"/>
              <w:spacing w:line="360" w:lineRule="auto"/>
              <w:jc w:val="center"/>
              <w:rPr>
                <w:rFonts w:hAnsi="宋体" w:cs="Times New Roman"/>
                <w:szCs w:val="24"/>
              </w:rPr>
            </w:pPr>
            <w:r w:rsidRPr="00D1004B">
              <w:rPr>
                <w:rFonts w:hAnsi="宋体" w:cs="Times New Roman"/>
                <w:szCs w:val="24"/>
              </w:rPr>
              <w:t>专题</w:t>
            </w:r>
          </w:p>
          <w:p w:rsidR="00C04B82" w:rsidRPr="00D1004B" w:rsidP="00FC4F56">
            <w:pPr>
              <w:pStyle w:val="PlainText"/>
              <w:snapToGrid w:val="0"/>
              <w:spacing w:line="360" w:lineRule="auto"/>
              <w:jc w:val="center"/>
              <w:rPr>
                <w:rFonts w:hAnsi="宋体" w:cs="Times New Roman"/>
                <w:szCs w:val="24"/>
              </w:rPr>
            </w:pPr>
            <w:r w:rsidRPr="00D1004B">
              <w:rPr>
                <w:rFonts w:hAnsi="宋体" w:cs="Times New Roman"/>
                <w:szCs w:val="24"/>
              </w:rPr>
              <w:t>内容</w:t>
            </w:r>
          </w:p>
        </w:tc>
        <w:tc>
          <w:tcPr>
            <w:tcW w:w="7170" w:type="dxa"/>
            <w:shd w:val="clear" w:color="auto" w:fill="auto"/>
            <w:vAlign w:val="center"/>
          </w:tcPr>
          <w:p w:rsidR="00C04B82" w:rsidRPr="00D1004B" w:rsidP="00FC4F56">
            <w:pPr>
              <w:pStyle w:val="PlainText"/>
              <w:snapToGrid w:val="0"/>
              <w:spacing w:line="360" w:lineRule="auto"/>
              <w:jc w:val="left"/>
              <w:rPr>
                <w:rFonts w:hAnsi="宋体" w:cs="MingLiU_HKSCS"/>
                <w:szCs w:val="24"/>
              </w:rPr>
            </w:pPr>
            <w:r w:rsidRPr="00D1004B">
              <w:rPr>
                <w:rFonts w:hAnsi="宋体" w:cs="Times New Roman"/>
                <w:szCs w:val="24"/>
              </w:rPr>
              <w:t>记叙文写作。</w:t>
            </w:r>
          </w:p>
        </w:tc>
      </w:tr>
      <w:tr w:rsidTr="00FC4F56">
        <w:tblPrEx>
          <w:tblW w:w="0" w:type="auto"/>
          <w:jc w:val="center"/>
          <w:tblLayout w:type="fixed"/>
          <w:tblLook w:val="0000"/>
        </w:tblPrEx>
        <w:trPr>
          <w:jc w:val="center"/>
        </w:trPr>
        <w:tc>
          <w:tcPr>
            <w:tcW w:w="851" w:type="dxa"/>
            <w:shd w:val="clear" w:color="auto" w:fill="auto"/>
            <w:vAlign w:val="center"/>
          </w:tcPr>
          <w:p w:rsidR="00C04B82" w:rsidRPr="00D1004B" w:rsidP="00FC4F56">
            <w:pPr>
              <w:pStyle w:val="PlainText"/>
              <w:snapToGrid w:val="0"/>
              <w:spacing w:line="360" w:lineRule="auto"/>
              <w:jc w:val="center"/>
              <w:rPr>
                <w:rFonts w:hAnsi="宋体" w:cs="Times New Roman"/>
                <w:szCs w:val="24"/>
              </w:rPr>
            </w:pPr>
            <w:r w:rsidRPr="00D1004B">
              <w:rPr>
                <w:rFonts w:hAnsi="宋体" w:cs="Times New Roman"/>
                <w:szCs w:val="24"/>
              </w:rPr>
              <w:t>考查</w:t>
            </w:r>
          </w:p>
          <w:p w:rsidR="00C04B82" w:rsidRPr="00D1004B" w:rsidP="00FC4F56">
            <w:pPr>
              <w:pStyle w:val="PlainText"/>
              <w:snapToGrid w:val="0"/>
              <w:spacing w:line="360" w:lineRule="auto"/>
              <w:jc w:val="center"/>
              <w:rPr>
                <w:rFonts w:hAnsi="宋体" w:cs="Times New Roman"/>
                <w:szCs w:val="24"/>
              </w:rPr>
            </w:pPr>
            <w:r w:rsidRPr="00D1004B">
              <w:rPr>
                <w:rFonts w:hAnsi="宋体" w:cs="Times New Roman"/>
                <w:szCs w:val="24"/>
              </w:rPr>
              <w:t>形式</w:t>
            </w:r>
          </w:p>
        </w:tc>
        <w:tc>
          <w:tcPr>
            <w:tcW w:w="7170" w:type="dxa"/>
            <w:shd w:val="clear" w:color="auto" w:fill="auto"/>
            <w:vAlign w:val="center"/>
          </w:tcPr>
          <w:p w:rsidR="00C04B82" w:rsidRPr="00D1004B" w:rsidP="00FC4F56">
            <w:pPr>
              <w:pStyle w:val="PlainText"/>
              <w:snapToGrid w:val="0"/>
              <w:spacing w:line="360" w:lineRule="auto"/>
              <w:jc w:val="left"/>
              <w:rPr>
                <w:rFonts w:hAnsi="宋体" w:cs="MingLiU_HKSCS"/>
                <w:szCs w:val="24"/>
              </w:rPr>
            </w:pPr>
            <w:r w:rsidRPr="00D1004B">
              <w:rPr>
                <w:rFonts w:hAnsi="宋体" w:cs="Times New Roman"/>
                <w:szCs w:val="24"/>
              </w:rPr>
              <w:t>根据要求写作，一般不少于800字，分数为60分，这与地方卷有所不同。</w:t>
            </w:r>
          </w:p>
        </w:tc>
      </w:tr>
      <w:tr w:rsidTr="00FC4F56">
        <w:tblPrEx>
          <w:tblW w:w="0" w:type="auto"/>
          <w:jc w:val="center"/>
          <w:tblLayout w:type="fixed"/>
          <w:tblLook w:val="0000"/>
        </w:tblPrEx>
        <w:trPr>
          <w:jc w:val="center"/>
        </w:trPr>
        <w:tc>
          <w:tcPr>
            <w:tcW w:w="851" w:type="dxa"/>
            <w:shd w:val="clear" w:color="auto" w:fill="auto"/>
            <w:vAlign w:val="center"/>
          </w:tcPr>
          <w:p w:rsidR="00C04B82" w:rsidRPr="00D1004B" w:rsidP="00FC4F56">
            <w:pPr>
              <w:pStyle w:val="PlainText"/>
              <w:snapToGrid w:val="0"/>
              <w:spacing w:line="360" w:lineRule="auto"/>
              <w:jc w:val="center"/>
              <w:rPr>
                <w:rFonts w:hAnsi="宋体" w:cs="Times New Roman"/>
                <w:szCs w:val="24"/>
              </w:rPr>
            </w:pPr>
            <w:r w:rsidRPr="00D1004B">
              <w:rPr>
                <w:rFonts w:hAnsi="宋体" w:cs="Times New Roman"/>
                <w:szCs w:val="24"/>
              </w:rPr>
              <w:t>趋势</w:t>
            </w:r>
          </w:p>
          <w:p w:rsidR="00C04B82" w:rsidRPr="00D1004B" w:rsidP="00FC4F56">
            <w:pPr>
              <w:pStyle w:val="PlainText"/>
              <w:snapToGrid w:val="0"/>
              <w:spacing w:line="360" w:lineRule="auto"/>
              <w:jc w:val="center"/>
              <w:rPr>
                <w:rFonts w:hAnsi="宋体" w:cs="Times New Roman"/>
                <w:szCs w:val="24"/>
              </w:rPr>
            </w:pPr>
            <w:r w:rsidRPr="00D1004B">
              <w:rPr>
                <w:rFonts w:hAnsi="宋体" w:cs="Times New Roman"/>
                <w:szCs w:val="24"/>
              </w:rPr>
              <w:t>分析</w:t>
            </w:r>
          </w:p>
        </w:tc>
        <w:tc>
          <w:tcPr>
            <w:tcW w:w="7170" w:type="dxa"/>
            <w:shd w:val="clear" w:color="auto" w:fill="auto"/>
            <w:vAlign w:val="center"/>
          </w:tcPr>
          <w:p w:rsidR="00C04B82" w:rsidRPr="00D1004B" w:rsidP="00FC4F56">
            <w:pPr>
              <w:pStyle w:val="PlainText"/>
              <w:snapToGrid w:val="0"/>
              <w:spacing w:line="360" w:lineRule="auto"/>
              <w:jc w:val="left"/>
              <w:rPr>
                <w:rFonts w:hAnsi="宋体" w:cs="Times New Roman"/>
                <w:szCs w:val="24"/>
              </w:rPr>
            </w:pPr>
            <w:r w:rsidRPr="00D1004B">
              <w:rPr>
                <w:rFonts w:hAnsi="宋体" w:cs="Times New Roman"/>
                <w:szCs w:val="24"/>
              </w:rPr>
              <w:t>近些年提倡淡化文体，于是高考作文不限文体。2020年，作文仍将延续这个特点。所以“记叙”文体仍占重要地位。</w:t>
            </w:r>
          </w:p>
        </w:tc>
      </w:tr>
    </w:tbl>
    <w:p w:rsidR="00C04B82" w:rsidRPr="00D1004B" w:rsidP="00C04B82">
      <w:pPr>
        <w:pStyle w:val="PlainText"/>
        <w:snapToGrid w:val="0"/>
        <w:spacing w:line="360" w:lineRule="auto"/>
        <w:jc w:val="center"/>
        <w:rPr>
          <w:rFonts w:hAnsi="宋体" w:cs="Times New Roman"/>
          <w:szCs w:val="24"/>
        </w:rPr>
      </w:pPr>
    </w:p>
    <w:p w:rsidR="00C04B82" w:rsidRPr="00D1004B" w:rsidP="00C04B82">
      <w:pPr>
        <w:pStyle w:val="PlainText"/>
        <w:snapToGrid w:val="0"/>
        <w:spacing w:line="360" w:lineRule="auto"/>
        <w:jc w:val="center"/>
        <w:rPr>
          <w:rFonts w:hAnsi="宋体" w:cs="Times New Roman"/>
          <w:szCs w:val="24"/>
        </w:rPr>
      </w:pPr>
      <w:r>
        <w:rPr>
          <w:rFonts w:hAnsi="宋体" w:cs="Times New Roman"/>
          <w:szCs w:val="24"/>
        </w:rPr>
        <w:pict>
          <v:shape id="_x0000_i1028" type="#_x0000_t75" style="width:142.65pt;height:19pt">
            <v:imagedata r:id="rId9" r:href="rId10" o:title=""/>
          </v:shape>
        </w:pict>
      </w:r>
    </w:p>
    <w:p w:rsidR="00C04B82" w:rsidRPr="00D1004B" w:rsidP="00C04B82">
      <w:pPr>
        <w:pStyle w:val="PlainText"/>
        <w:snapToGrid w:val="0"/>
        <w:spacing w:line="360" w:lineRule="auto"/>
        <w:jc w:val="left"/>
        <w:rPr>
          <w:rFonts w:hAnsi="宋体" w:cs="MingLiU_HKSCS"/>
          <w:szCs w:val="24"/>
        </w:rPr>
      </w:pPr>
      <w:r w:rsidRPr="00D1004B">
        <w:rPr>
          <w:rFonts w:hAnsi="宋体" w:cs="Times New Roman"/>
          <w:szCs w:val="24"/>
        </w:rPr>
        <w:t>题组1人物有个性</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(一)抓特征，以形传神</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每个人都有自己的性格特征。在生活中人与人千差万别，千人千样，描写时要善于发现和抓住对象与众不同的独特之处。且不说外貌、语言、动作，就是性格看来相似，实际也有很大的差别。</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1．阅读下面的精彩文段，分析鲁提辖是如何给人深刻印象的。</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鲁达再入一步，踏住胸脯，提起那醋钵儿大小拳头，看着这郑屠道：“洒家始投老种经略相公，做到关西五路廉访使，也不枉了叫作‘镇关西’！你是个卖肉的操刀屠户，狗一般的人，也叫作‘镇关西’！你如何强骗了金翠莲？”扑的只一拳，正打在鼻子上，打得鲜血迸流，鼻子歪在半边，却便似开了个油酱铺，咸的、酸的、辣的一发都滚出来。郑屠挣不起来，那把尖刀也丢在一边，口里只叫：“打得好！”鲁达骂道：“直娘贼！还敢应口！”提起拳头来就眼眶际眉梢只一拳，打得眼棱缝裂，乌珠迸出，也似开了个彩帛铺，红的、黑的、紫的都绽将出来。两边看的人惧怕鲁提辖，谁敢向前来劝。郑屠当不过，讨饶。鲁达喝道：“咄！你是个破落户！若只和俺硬到底，洒家倒饶了你！你如今对俺讨饶，洒家偏不饶你！”又只一拳，太阳上正着，却似做了一个全堂水陆的道场，磬儿、钹儿、铙儿一齐响。鲁达看时，只见郑屠挺在地上，口里只有出的气，没了入的气，动弹不得。</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鲁提辖假意道：“你这厮诈死，洒家再打！”只见面皮渐渐的变了。鲁达寻思道：“俺只指望痛打这厮一顿，不想三拳真个打死了他。洒家须吃官司，又没人送饭，不如及早撒开。”拔步便走，回头指着郑屠尸道：“你诈死，洒家和你慢慢理会！”一头骂，一头大踏步去了。</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答：</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　</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b/>
          <w:color w:val="FF0000"/>
          <w:szCs w:val="24"/>
        </w:rPr>
        <w:t>答案</w:t>
      </w:r>
      <w:r w:rsidRPr="00D1004B">
        <w:rPr>
          <w:rFonts w:hAnsi="宋体" w:cs="Times New Roman"/>
          <w:color w:val="FF0000"/>
          <w:szCs w:val="24"/>
        </w:rPr>
        <w:t>精析</w:t>
      </w:r>
      <w:r w:rsidRPr="00D1004B">
        <w:rPr>
          <w:rFonts w:hAnsi="宋体" w:cs="Times New Roman"/>
          <w:szCs w:val="24"/>
        </w:rPr>
        <w:t>　鲁达拳打镇关西写得十分有个性，绘声绘色，与众不同，三拳打出三个样。正由于作者对鲁达这三拳描绘得特征显露，个性鲜明，因而给人以深刻的印象，数百年来广为流传。</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(二)诉心声，提示思想性格</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人物思想性格的塑造离不开对内心世界的描写。一是直接描写人物的内心活动，即直接的心理刻画，写人物怎么想，怎么感觉；二是间接描写，就是借助人物的外部表现如语言、动作、肖像来反映人物的内心，间接进行心理描写。不能说一些浮泛的空话，要能把内心深处的精妙倾诉出来，使人物的思想性格得以深刻地表现。</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2．写“我要对妈妈说句心里话”时，不少同学都只是笼统地写妈妈的爱，或者就写我</w:t>
      </w:r>
      <w:r w:rsidRPr="00D1004B">
        <w:rPr>
          <w:rFonts w:hAnsi="宋体" w:cs="Times New Roman"/>
          <w:szCs w:val="24"/>
        </w:rPr>
        <w:t>病了妈妈冒雨送我上医院，半夜为我盖被子，下雨天来学校为我送伞……缺乏细节和心理描写，显得十分平常。请你摒弃常态，选取几个典型的细节来和母亲倾诉心声吧。</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答：</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　</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b/>
          <w:color w:val="FF0000"/>
          <w:szCs w:val="24"/>
        </w:rPr>
        <w:t>答案</w:t>
      </w:r>
      <w:r w:rsidRPr="00D1004B">
        <w:rPr>
          <w:rFonts w:hAnsi="宋体" w:cs="Times New Roman"/>
          <w:color w:val="FF0000"/>
          <w:szCs w:val="24"/>
        </w:rPr>
        <w:t>精析</w:t>
      </w:r>
      <w:r w:rsidRPr="00D1004B">
        <w:rPr>
          <w:rFonts w:hAnsi="宋体" w:cs="Times New Roman"/>
          <w:szCs w:val="24"/>
        </w:rPr>
        <w:t>　(示例)妈妈，你曾经用手指在我的手心画了一个太阳，对我说：“当你感到困惑时，打开手心，看看这个太阳，就能战胜困难，排除困惑。”当时我用一双清澈的眼睛看着你，问：“为什么？”但你没有回答，只是用你的手掌紧紧握住了我的小手。我只觉得手上有一股热流，很温暖，你我相对而笑。现在的我终于明白，那手心的太阳是你用爱画的，是你给我的爱。每当我感到沮丧、困惑时，打开手心我就能看到你给我画的那个太阳，就有了战胜困难的力量。妈妈，我永远不会忘记你给我的那一份爱！</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(三)炼语言，突出个性特点</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言为心声，准确而逼真地写出人物的语言，能生动地表现人物的思想性格。语言描写要切合人物的身份，要个性化，否则难以表现内心世界。老舍在《我怎样学习语言》中说：“对话就是人物的性格等的自我介绍。”对话巧妙，则无须描写人物的模样，就能使读者好像目睹了说话的那些人。鲁迅的《聪明人和傻子和奴才》，通篇是对话描写，通过对话，聪明人、傻子、奴才这三种人的思想性格活脱脱地展现在读者面前。</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人物语言要简洁，拖泥带水、冗长空洞是大忌；人物语言要个性化，因为语言是人物内心世界的流露，千人一腔、没有个性也是大忌。教师有教师的语言，学生有学生的语言，工人有工人的语言，农民有农民的语言，每个人有每个人的性格，众人一个腔一个调，用词人云亦云，绝不可能把人物写活。</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3．阅读下面的精彩文段，分析王熙凤语言的精妙之处。</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一语未了，只听后院中有人笑声，说：“我来迟了，不曾迎接远客！”黛玉纳罕道：“这些人个个皆敛声屏气，恭肃严整如此，这来者系谁，这样放诞无礼？”心下想时，只见一群媳妇丫鬟围拥着一个人从后房门进来。这个人打扮与众姑娘不同，彩绣辉煌，恍若神妃仙子：头上戴着金丝八宝攒珠髻，绾着朝阳五凤挂珠钗；项上带着赤金盘螭璎珞圈；裙边系着豆绿宫绦，双衡比目玫瑰佩；身上穿着缕金百蝶穿花大红洋缎窄裉袄，外罩五彩刻丝石青银鼠褂；下着翡翠撒花洋绉裙。一双丹凤三角眼，两弯柳叶吊梢眉，身量苗条，体格风骚，粉面含春威不露，丹唇未启笑先闻。</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答：</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　</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b/>
          <w:color w:val="FF0000"/>
          <w:szCs w:val="24"/>
        </w:rPr>
        <w:t>答案</w:t>
      </w:r>
      <w:r w:rsidRPr="00D1004B">
        <w:rPr>
          <w:rFonts w:hAnsi="宋体" w:cs="Times New Roman"/>
          <w:color w:val="FF0000"/>
          <w:szCs w:val="24"/>
        </w:rPr>
        <w:t>精析</w:t>
      </w:r>
      <w:r w:rsidRPr="00D1004B">
        <w:rPr>
          <w:rFonts w:hAnsi="宋体" w:cs="Times New Roman"/>
          <w:szCs w:val="24"/>
        </w:rPr>
        <w:t>　《林黛玉进贾府》一文中描写人物技法特别高超，王熙凤出场的文字尤其脍炙人口，语言描写也极为精彩。未见其人，先闻其声。“我来迟了，不曾迎接远客”，然后才见“一群媳妇丫鬟围拥着一个人从后房门进来”，难怪黛玉纳罕，觉得与那些个“敛声屏气、恭肃严整”的人们相比，实在是“放诞无礼”，正说明她在贾府的特殊身份和地位。</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(四)给行动，描细节，形神兼备</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要表现人物鲜明的个性，须重视细节的描写，借一斑以窥全豹，细节虽小，但作用不小，它在刻画人物形象时常起传神作用。为此，选择“一斑”要别具匠心，要确实能反映“全豹”，反映人物的思想性格和精神面貌，服从人物塑造的需要，服从主题表达的需要。</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4．有位同学写命题作文《我的歌》时，“用父亲的血为词、我的泪为曲”谱写而成了一首歌。阅读下面他对“背尸匠”父亲的刻画部分，试分析他是如何写出父亲的个性的。</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在我一而再、再而三的要求下，父亲才从老家来到我的新房。上楼时，父亲显得十分吃力，我伸出手准备拉他一把，谁知他倏地把手缩了回去，只笑着说了一句：“不必了。”到新房时，我高兴地打开门，对父亲说：“瞧！”并随手拿了一双拖鞋让父亲换上，父亲刚准备脱鞋，随即又停了下来，用袖子揉了揉眼说道：“我站在门口看看就心满意足了。”</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答：</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　</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b/>
          <w:color w:val="FF0000"/>
          <w:szCs w:val="24"/>
        </w:rPr>
        <w:t>答案</w:t>
      </w:r>
      <w:r w:rsidRPr="00D1004B">
        <w:rPr>
          <w:rFonts w:hAnsi="宋体" w:cs="Times New Roman"/>
          <w:color w:val="FF0000"/>
          <w:szCs w:val="24"/>
        </w:rPr>
        <w:t>精析</w:t>
      </w:r>
      <w:r w:rsidRPr="00D1004B">
        <w:rPr>
          <w:rFonts w:hAnsi="宋体" w:cs="Times New Roman"/>
          <w:szCs w:val="24"/>
        </w:rPr>
        <w:t>　作者在对“背尸匠”父亲的刻画上，用足了细节描写：“倏地把手缩了回去”是因为父亲怕把手上背尸体的“晦气”传给儿子；“刚准备脱鞋”是父亲下意识的行为，也是他欣喜之情的自然流露；“随即又停了下来”是因为父亲怕把自己身上的“晦气”带进儿子的新房；“用袖子揉了揉眼”是因为眼中有老泪溢出。这是“欣慰”之泪，儿子终于让自己“在一村老小面前可以抬头做一回人了”(文中内容)；这也是“辛酸”之泪，为了这一天，自己背了一辈子尸体，这一天等得也实在太久了。正是如此生动、细腻的描写，才使人物形象霎时丰满起来，不仅传情，而且传神。</w:t>
      </w:r>
    </w:p>
    <w:p w:rsidR="00C04B82" w:rsidRPr="00D1004B" w:rsidP="00C04B82">
      <w:pPr>
        <w:pStyle w:val="PlainText"/>
        <w:snapToGrid w:val="0"/>
        <w:spacing w:line="360" w:lineRule="auto"/>
        <w:jc w:val="left"/>
        <w:rPr>
          <w:rFonts w:hAnsi="宋体" w:cs="MingLiU_HKSCS"/>
          <w:szCs w:val="24"/>
        </w:rPr>
      </w:pPr>
      <w:r w:rsidRPr="00D1004B">
        <w:rPr>
          <w:rFonts w:hAnsi="宋体" w:cs="Times New Roman"/>
          <w:szCs w:val="24"/>
        </w:rPr>
        <w:t>题组2叙事有波澜</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文似看山不喜平。在记叙性文学作品中，最吸引我们的，通常不是人物本身，而是故事存在的悬念以及曲折性。</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(一)设一个突转</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记叙事件时，顺着一个方向铺陈渲染，把读者的注意力和情感愿望吸引到朝这个方向发展的一种可能性上去，层层推向高潮；达到顶点时，笔锋陡然一转，通过另一种结局的突然揭晓，掀起波澜，使读者对事件意义的理解达到一个新的高度。用此方法构思情节，在结构上可形成奇峰突起、江河陡转之势。如《项链》《最后的常春藤叶》都使用了这种技巧。</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1．阅读下面这篇小小说《让座》，分析其在情节方面的特点。</w:t>
      </w:r>
    </w:p>
    <w:p w:rsidR="00C04B82" w:rsidRPr="00D1004B" w:rsidP="00C04B82">
      <w:pPr>
        <w:pStyle w:val="PlainText"/>
        <w:snapToGrid w:val="0"/>
        <w:spacing w:line="360" w:lineRule="auto"/>
        <w:jc w:val="center"/>
        <w:rPr>
          <w:rFonts w:hAnsi="宋体" w:cs="Times New Roman"/>
          <w:szCs w:val="24"/>
        </w:rPr>
      </w:pPr>
      <w:r w:rsidRPr="00D1004B">
        <w:rPr>
          <w:rFonts w:hAnsi="宋体" w:cs="Times New Roman"/>
          <w:szCs w:val="24"/>
        </w:rPr>
        <w:t>让座</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我站在无轨电车里，身旁有个老大娘，两只手扶着椅背站着。旁边的座位上却大模大样地坐着一个15岁上下的小伙子，使劲盯着窗外，仿佛生平头一回见到这辆无轨电车沿途经过街道似的。</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我开口对老大娘说话了，其实是说给那个麻木不仁的小伙子听的。</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“唉，现在的年轻人可真缺乏教养！”</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“说得是啊，说得是啊，”老大娘点了点头，“就是没有教养嘛！”</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“学校里是怎样教他们的！”</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“说得就是嘛，学校里是怎么教他们的！”老大娘同意我的说法。</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“大概他们的父母也是这种没教养的人。”我瞪着那小伙子说，可他却无动于衷。</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“有什么样的爸爸，就有什么样的儿子。”老大娘叹着气说。</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“真不像话！年轻力壮的小伙子坐着，却让老太太站在那里！”我的声音已经很高了。</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老大娘一会儿看着我，一会儿又看着那个小伙子。</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“喂，你这小青年，”我终于忍不住碰他的肩膀，“说的就是你哪，还不给老人让座！”</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“你拽这孩子干什么！”老大娘突然冲我嚷起来，“你回家去教育自己的孩子好了，我的孙子你可别管！”</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答：</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　</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b/>
          <w:color w:val="FF0000"/>
          <w:szCs w:val="24"/>
        </w:rPr>
        <w:t>答案</w:t>
      </w:r>
      <w:r w:rsidRPr="00D1004B">
        <w:rPr>
          <w:rFonts w:hAnsi="宋体" w:cs="Times New Roman"/>
          <w:color w:val="FF0000"/>
          <w:szCs w:val="24"/>
        </w:rPr>
        <w:t>精析</w:t>
      </w:r>
      <w:r w:rsidRPr="00D1004B">
        <w:rPr>
          <w:rFonts w:hAnsi="宋体" w:cs="Times New Roman"/>
          <w:szCs w:val="24"/>
        </w:rPr>
        <w:t>　这篇小小说的主要特点是顺势层层铺垫，结尾“情节突转”，令人拍案叫绝！一般而言，读者以为小说的主旨在鞭挞年轻人缺乏教养，呼唤传统美德的回归；读到最后，才知主要是讽喻老太太那种“叶公好龙”的滑稽：对社会公德的缺失深恶痛绝，但对自己的儿孙却纵容娇惯。前面，“我”每表示不满甚至愤慨，老太太总有附和，当“我”最后高声正面指斥那个年轻人时，有一句对老太太动作的描写，这是一处藏得很好的伏笔。这也表明了一个道理——伏笔宜藏，妙在伏得不刻意不显露。这样，最后的转折才能合理而不突兀。</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(二)留一点悬念</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扣人心弦的悬念可使读者产生追根究底的阅读冲动，收到“踏破铁鞋无觅处，得来全不费工夫”的神奇的构思效果。如“先闻其声后见其人”“犹抱琵琶半遮面”“一切都在情理之中，一切又都在意料之外”等等，都会让读者产生一种非看下去不可的强烈冲动，从而获得引人入胜的效果。</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2．阅读下面这篇记叙文的开头，分析其特点和好处。</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我的视线，这么久以来都不得不为一把蓝色的雨伞所牵绊……(《记一把蓝色的雨伞》)</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答：</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　</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b/>
          <w:color w:val="FF0000"/>
          <w:szCs w:val="24"/>
        </w:rPr>
        <w:t>答案</w:t>
      </w:r>
      <w:r w:rsidRPr="00D1004B">
        <w:rPr>
          <w:rFonts w:hAnsi="宋体" w:cs="Times New Roman"/>
          <w:color w:val="FF0000"/>
          <w:szCs w:val="24"/>
        </w:rPr>
        <w:t>精析</w:t>
      </w:r>
      <w:r w:rsidRPr="00D1004B">
        <w:rPr>
          <w:rFonts w:hAnsi="宋体" w:cs="Times New Roman"/>
          <w:szCs w:val="24"/>
        </w:rPr>
        <w:t>　本文的开头言简意赅，但是又颇有意韵。“我的视线，这么久以来都不得不为一把蓝色的雨伞所牵绊……”为什么会这样？作者没有明说，而是用了一个省略号，巧妙地设置了悬念。这自然而然地激发起了读者关注和兴趣，让人不禁思考：这把蓝色的雨伞在作者身上到底发生了怎样的故事？这样的开头，无疑起到了先声夺人的效果。</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(三)来一点对比</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对比(衬托)法可使人辨真伪，明是非，识好坏，促人冷静地思考，做出正确的判断。如《三国演义》“赤壁之战”一节，除了以刻画鲁肃的老实反衬诸葛亮的机智外，更以描写周</w:t>
      </w:r>
      <w:r w:rsidRPr="00D1004B">
        <w:rPr>
          <w:rFonts w:hAnsi="宋体" w:cs="Times New Roman"/>
          <w:szCs w:val="24"/>
        </w:rPr>
        <w:t>瑜的聪明机智正面衬托诸葛亮的计高一筹。这样正反映衬的交互运用，不仅可以使诸葛亮的形象显得更加突出，还可以使行文灵活，富有动态感。</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3．阅读下面这篇小小说《捎》，分析其在情节方面的特点。</w:t>
      </w:r>
    </w:p>
    <w:p w:rsidR="00C04B82" w:rsidRPr="00D1004B" w:rsidP="00C04B82">
      <w:pPr>
        <w:pStyle w:val="PlainText"/>
        <w:snapToGrid w:val="0"/>
        <w:spacing w:line="360" w:lineRule="auto"/>
        <w:jc w:val="center"/>
        <w:rPr>
          <w:rFonts w:hAnsi="宋体" w:cs="Times New Roman"/>
          <w:szCs w:val="24"/>
        </w:rPr>
      </w:pPr>
      <w:r w:rsidRPr="00D1004B">
        <w:rPr>
          <w:rFonts w:hAnsi="宋体" w:cs="Times New Roman"/>
          <w:szCs w:val="24"/>
        </w:rPr>
        <w:t>捎</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他要出国的消息不胫而走。回到家里，屋里早坐满了人。弟弟兴奋地说：“哥，给我捎台收录机！”妹妹是那么激动：“哥，给我捎一套高级化妆品！”他问丈母娘：“妈，您捎什么？”丈母娘嘴都快咧到耳朵根底下，道：“不捎别的，捎台洗衣机就行！”当他问自己的母亲要捎点儿什么时，母亲眼里闪着晶莹的泪光：“不管咋着，把你捎回来就中！”</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答：</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　</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b/>
          <w:color w:val="FF0000"/>
          <w:szCs w:val="24"/>
        </w:rPr>
        <w:t>答案</w:t>
      </w:r>
      <w:r w:rsidRPr="00D1004B">
        <w:rPr>
          <w:rFonts w:hAnsi="宋体" w:cs="Times New Roman"/>
          <w:color w:val="FF0000"/>
          <w:szCs w:val="24"/>
        </w:rPr>
        <w:t>精析</w:t>
      </w:r>
      <w:r w:rsidRPr="00D1004B">
        <w:rPr>
          <w:rFonts w:hAnsi="宋体" w:cs="Times New Roman"/>
          <w:szCs w:val="24"/>
        </w:rPr>
        <w:t>　文章起笔处看似平静，却为后面的陡转作了充分的铺垫，结尾处母亲的回答与另外几个人的话形成对比，有力地衬托了母亲的形象，增强了文章的情感震撼力。</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(四)用一点抑扬</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抑扬手法的运用，有欲扬先抑法和欲抑先扬法。运用抑扬手法，可以使文章显得波澜起伏，避免了行文的平庸呆板、单调乏味。这种明抑实扬、欲扬先抑的表现形式，可使作品含蓄而奔放，能让人产生柳暗花明的情致。</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4．阅读下面的小小说《求职始末》，试分析其精妙的记叙手法。</w:t>
      </w:r>
    </w:p>
    <w:p w:rsidR="00C04B82" w:rsidRPr="00D1004B" w:rsidP="00C04B82">
      <w:pPr>
        <w:pStyle w:val="PlainText"/>
        <w:snapToGrid w:val="0"/>
        <w:spacing w:line="360" w:lineRule="auto"/>
        <w:jc w:val="center"/>
        <w:rPr>
          <w:rFonts w:hAnsi="宋体" w:cs="Times New Roman"/>
          <w:szCs w:val="24"/>
        </w:rPr>
      </w:pPr>
      <w:r w:rsidRPr="00D1004B">
        <w:rPr>
          <w:rFonts w:hAnsi="宋体" w:cs="Times New Roman"/>
          <w:szCs w:val="24"/>
        </w:rPr>
        <w:t>求职始末</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大学毕业才两年的舒平下岗了。</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为了生活，舒平不得不四处奔波，终于有一家朋友工作的公司答应他去应聘。在复试时，他与一位业务经理因意见上的分歧而发生了争执，他那桀骜的个性使他的言语犀利而偏激，令经理十分尴尬，结果他落聘了。</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舒平连遭重创，心灰意冷。想到年迈的父母正巴巴地盼着享儿子的福，想到相恋两年的女友因自己境况不佳而常闹分手，想到自己才华横溢而无处施展，他绝望了，踏上了一条不归路……</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恰在此时，那家公司的朋友找到他，将他从死神身边拽了回来，同时带给他一张聘请书。原来那位经理经过冷静的思考，认为舒平是个不可多得的人才，决定高薪聘用他。舒平躺在病床上，通过电话与家人分享自己的喜悦。</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第三周星期一，舒平早早地来到公司门前，却见一张通告赫然映入眼帘：“鉴于舒平先生心理承受能力太差，本公司决定予以解聘……”</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答：</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　</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b/>
          <w:color w:val="FF0000"/>
          <w:szCs w:val="24"/>
        </w:rPr>
        <w:t>答案</w:t>
      </w:r>
      <w:r w:rsidRPr="00D1004B">
        <w:rPr>
          <w:rFonts w:hAnsi="宋体" w:cs="Times New Roman"/>
          <w:color w:val="FF0000"/>
          <w:szCs w:val="24"/>
        </w:rPr>
        <w:t>精析</w:t>
      </w:r>
      <w:r w:rsidRPr="00D1004B">
        <w:rPr>
          <w:rFonts w:hAnsi="宋体" w:cs="Times New Roman"/>
          <w:szCs w:val="24"/>
        </w:rPr>
        <w:t>　文章采用了抑扬交错的手法，对舒平的才华欲扬先抑(落聘)，对舒平的性格则欲抑先扬(据理力争)，把故事记叙得波澜起伏，引人入胜，令人瞠目。</w:t>
      </w:r>
    </w:p>
    <w:p w:rsidR="00C04B82" w:rsidRPr="00D1004B" w:rsidP="00C04B82">
      <w:pPr>
        <w:pStyle w:val="PlainText"/>
        <w:snapToGrid w:val="0"/>
        <w:spacing w:line="360" w:lineRule="auto"/>
        <w:jc w:val="left"/>
        <w:rPr>
          <w:rFonts w:hAnsi="宋体" w:cs="MingLiU_HKSCS"/>
          <w:szCs w:val="24"/>
        </w:rPr>
      </w:pPr>
      <w:r w:rsidRPr="00D1004B">
        <w:rPr>
          <w:rFonts w:hAnsi="宋体" w:cs="Times New Roman"/>
          <w:szCs w:val="24"/>
        </w:rPr>
        <w:t>题组3画龙有点睛</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画龙点睛，即记叙文“夹叙夹议”的手法。“画龙”，是指通过叙述、描写刻画人物、事物或景物；“点睛”，是在叙述、描写之前或之后的关键地方，用精辟的词句点明主题，从而使内容更加生动有力。一篇记叙文，如果没有一两句光芒四射、哲理闪烁的点睛之笔，文章就会平淡无力。</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习作《生活是一首歌》，作者在叙述生活中的“苦”处之后，写下下面的语句，请简要分析这样结尾的好处。</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但是我知道，“生活是一条路，怎能没有坑坑洼洼”“生活是一杯酒，怎能没有酸甜苦辣”。我有什么理由怨叹生活的不公呢？</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答：</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　</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b/>
          <w:color w:val="FF0000"/>
          <w:szCs w:val="24"/>
        </w:rPr>
        <w:t>答案</w:t>
      </w:r>
      <w:r w:rsidRPr="00D1004B">
        <w:rPr>
          <w:rFonts w:hAnsi="宋体" w:cs="Times New Roman"/>
          <w:color w:val="FF0000"/>
          <w:szCs w:val="24"/>
        </w:rPr>
        <w:t>精析</w:t>
      </w:r>
      <w:r w:rsidRPr="00D1004B">
        <w:rPr>
          <w:rFonts w:hAnsi="宋体" w:cs="Times New Roman"/>
          <w:szCs w:val="24"/>
        </w:rPr>
        <w:t>　这段精辟的议论，借用电视剧《篱笆·女人和狗》插曲中的歌词，将自己对生活的认识由感性升华到理性，深刻认识到生活是充满矛盾的，需要人们去搏击。这样结尾，增加了文章的文采，表现出作者宽广的知识面。</w:t>
      </w:r>
    </w:p>
    <w:p w:rsidR="00C04B82" w:rsidRPr="00D1004B" w:rsidP="00C04B82">
      <w:pPr>
        <w:pStyle w:val="PlainText"/>
        <w:snapToGrid w:val="0"/>
        <w:spacing w:line="360" w:lineRule="auto"/>
        <w:jc w:val="center"/>
        <w:rPr>
          <w:rFonts w:hAnsi="宋体" w:cs="Times New Roman"/>
          <w:szCs w:val="24"/>
        </w:rPr>
      </w:pPr>
      <w:r>
        <w:rPr>
          <w:rFonts w:hAnsi="宋体" w:cs="Times New Roman"/>
          <w:szCs w:val="24"/>
        </w:rPr>
        <w:pict>
          <v:shape id="_x0000_i1029" type="#_x0000_t75" style="width:142.65pt;height:19pt">
            <v:imagedata r:id="rId11" r:href="rId12" o:title=""/>
          </v:shape>
        </w:pic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1．请为下面作文题目写出你的立意。</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某图书馆组织了一次以“家风建设”为背景的“家庭文娱活动状况”调查，结果显示，占据现代家庭文娱活动前几位的关键词，家长栏是：聚餐，健身，打麻将，追剧。孩子栏是：兴趣班，手游，网络小说。而在调查中“你心目中理想的家庭文娱活动”这一栏，占据前几位的是：郊游、运动、读书、看展览、听音乐会。</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对这份调查结果你有怎样的认识？引发了你怎样的思考？请写一篇文章。要求：选好角度，明确文体，自拟标题；不要套作，不得抄袭；不少于800字。</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答：</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　</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思路点拨　从调查结果可以看出，现实生活中父母和孩子共同参与的家庭活动非常少，父母和孩子各自以自己的兴趣爱好为重心安排业余生活，随意性大，欠缺规划。良性的文娱活动带给家庭成员正面积极的影响，而沉迷手机、电视及浮躁的社交活动给家庭成员带来相当大的危害。家长有责任管理设计好业余生活，不能让家庭成员各自为政，以个人喜好恣意安排业余生活，当然也不能粗暴干涉强制霸占孩子的业余时间。消除不良生活习惯，养成良好家庭娱乐氛围，这是家风建设的重要内容。好的家风，无论对个人成长的促进，还是对社会风气的涵养，都有至关重要的作用。</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立意指导　从“你心目中理想的家庭文娱活动”结果可以看出，人们对良好的家庭业余活动也是有期待和正确认知的。让想与做结合起来，不让美好家庭只停留在愿景里，是一个很好的立意角度。立意时结合对比论证会更加深刻有力。可立意为：①树良好家风，促风清</w:t>
      </w:r>
      <w:r w:rsidRPr="00D1004B">
        <w:rPr>
          <w:rFonts w:hAnsi="宋体" w:cs="Times New Roman"/>
          <w:szCs w:val="24"/>
        </w:rPr>
        <w:t>气正；②创良好家风，享春暖花开。</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2．请为下面作文题目写出你的立意。</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春去夏至，万物生辉，高三毕业后，大家最愿意做的事就是外出旅游，在旅游中，大家最乐意做的是：自拍、写旅游心得、晒美食、买当地特产、一个人在陌生的街头走一走、通过网络平台直播。</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请根据自己的亲身经历，从以上几个事物中选择自己最熟悉的一个，写一篇文章，如果选择多个，选择的事物之间要形成有机的关联。选好角度，明确文体，自拟标题；不要套作，不得抄袭；不少于800字。</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答：</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　</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思路点拨　本文中列举的种种事物，对现在的高中生来说，那是相当熟悉的，大家只要有过旅游的经历，就能够有话可说。因为经历不同，每个人的旅游的心得会有差别，这就决定了大家写出来的文章肯定是“百花齐放”。注意写作时一定要挑选自己有独特感受和思考的方面，这样写出来的作文才是独特的。</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立意指导　如果写自拍，可以从现在手机拍照功能的强大，到美颜功能的人性化设计入手，谈一谈电子产品更新换代的迅速，然后将立意定为：创新才能发展。</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如果写旅游心得，建议大家写成夹叙夹议的文章。写景中要融入自己的思考，有历史典故的地方，一定要重点突出，将自己的感受与古人的思想接轨，达到“视通万里，思接千古”的效果。</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如果写美食，可以从自己吃到的美食入手，然后写自己与美食制作者的对话，展示美食好吃，功夫在食外的主题，一道道诱人的美食看上去令人垂涎欲滴，背后却凝聚着厨师很大的心血。这样文章的立意就又深了一层。</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如果写当地特产，思路和写美食差不多，同样是要突出制作人或种植人的辛苦付出。建议可以将美食和当地特产合二为一进行描写。</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如果写一个人在陌生的街头走一走，那就更容易着笔了，赵雷的《成都》风靡大江南北，可以以这首歌为切入点，选取几处黛瓦，一星灯光，一抹新绿，一片碧水，一座老宅等，从小处着笔，以小见大，容易出彩。</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如果写网络直播，可以按空间顺序，向大家逐一介绍自己的所看、所想，建议写成散文，语言最好生动活泼，还可以多引用诗词歌赋，为自己的作文增色。</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3．请为下面作文题目写出你的立意。</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仲夏之夜，稻香、蛙鸣、夜风清凉、溪声潺潺……再加上田间河边宛如繁星落入凡间的萤火虫飞舞，这是很多70后、80后记忆中美好的童年景象。“银烛秋光冷画屏，轻罗小扇扑流萤”，这也是古诗中描绘的梦幻一样的美景。如今，由于捕捉和贩卖萤火虫的事件屡屡发生，这一切也许会成为书中美丽的童话，或许多少年以后，有着萤火虫陪伴的夏日夜晚将</w:t>
      </w:r>
      <w:r w:rsidRPr="00D1004B">
        <w:rPr>
          <w:rFonts w:hAnsi="宋体" w:cs="Times New Roman"/>
          <w:szCs w:val="24"/>
        </w:rPr>
        <w:t>成为孩子们可望而不可即的体验。就在我们这片丰饶广博的国土上，如果对滥捕萤火虫的行为不加以制止，对萤火虫的保育工作不尽早开展，也许不久的将来，我们的后代，那些天真烂漫的孩子们就只能从大人们的回忆里听到这些可爱的小精灵的故事了。</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请以“记忆中的‘萤火虫’”或“我心中的童话”为副标题，写一篇文章。要求选好角度，确定立意；明确文体，自拟标题；不要套作，不得抄袭；不少于800字。</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答：</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　</w:t>
      </w:r>
      <w:r w:rsidRPr="00D1004B">
        <w:rPr>
          <w:rFonts w:hAnsi="宋体" w:cs="Times New Roman"/>
          <w:szCs w:val="24"/>
          <w:u w:val="dotted"/>
        </w:rPr>
        <w:t>　　　　　　　　　　　　　　　　　　　　　　　　　　　　　</w:t>
      </w:r>
    </w:p>
    <w:p w:rsidR="00C04B82" w:rsidRPr="00D1004B" w:rsidP="00D1004B">
      <w:pPr>
        <w:pStyle w:val="PlainText"/>
        <w:snapToGrid w:val="0"/>
        <w:spacing w:line="360" w:lineRule="auto"/>
        <w:ind w:firstLine="420" w:firstLineChars="200"/>
        <w:jc w:val="left"/>
        <w:rPr>
          <w:rFonts w:hAnsi="宋体" w:cs="MingLiU_HKSCS"/>
          <w:szCs w:val="24"/>
        </w:rPr>
      </w:pPr>
      <w:r w:rsidRPr="00D1004B">
        <w:rPr>
          <w:rFonts w:hAnsi="宋体" w:cs="Times New Roman"/>
          <w:szCs w:val="24"/>
        </w:rPr>
        <w:t>思路点拨　题干要求为作文立意的划定提供了支架。这就要求考生结合自己的切身体验和真实感悟来写。这样的架构不仅有利于考生思想的表达、经历的叙述与情感的抒发，而且有利于考生完成边界清晰且能自由发挥的理想写作。</w:t>
      </w:r>
    </w:p>
    <w:p w:rsidR="00C04B82" w:rsidRPr="00D1004B" w:rsidP="00D1004B">
      <w:pPr>
        <w:pStyle w:val="PlainText"/>
        <w:snapToGrid w:val="0"/>
        <w:spacing w:line="360" w:lineRule="auto"/>
        <w:ind w:firstLine="420" w:firstLineChars="200"/>
        <w:jc w:val="left"/>
        <w:rPr>
          <w:rFonts w:hAnsi="宋体" w:cs="Times New Roman"/>
          <w:szCs w:val="24"/>
        </w:rPr>
      </w:pPr>
      <w:r w:rsidRPr="00D1004B">
        <w:rPr>
          <w:rFonts w:hAnsi="宋体" w:cs="Times New Roman"/>
          <w:szCs w:val="24"/>
        </w:rPr>
        <w:t>立意指导　有些考生可能没有看到过萤火虫，但“记忆中的‘萤火虫’”中的“萤火虫”加了引号，考生可以写像萤火虫那样的美好的事物。这就扩大了考生可写的范围。而“我心中的童话”更是让考生有话可说。考生可以写自己曾经拥有的美好的东西，遇上的美好的事，体验过的美好的感情，甚至做过的美好的梦，等等。</w:t>
      </w:r>
    </w:p>
    <w:p w:rsidR="00C04B82" w:rsidRPr="00D1004B" w:rsidP="00D1004B">
      <w:pPr>
        <w:pStyle w:val="PlainText"/>
        <w:snapToGrid w:val="0"/>
        <w:spacing w:line="360" w:lineRule="auto"/>
        <w:ind w:firstLine="420" w:firstLineChars="200"/>
        <w:jc w:val="left"/>
        <w:rPr>
          <w:rFonts w:hAnsi="宋体" w:cs="Times New Roman"/>
          <w:szCs w:val="24"/>
        </w:rPr>
      </w:pPr>
    </w:p>
    <w:p w:rsidR="00CE63BB" w:rsidRPr="00D1004B">
      <w:pPr>
        <w:rPr>
          <w:rFonts w:ascii="宋体" w:hAnsi="宋体"/>
        </w:rPr>
      </w:pPr>
    </w:p>
    <w:p w:rsidR="00CE63BB" w:rsidRPr="00D1004B" w:rsidP="002B00F0">
      <w:pPr>
        <w:rPr>
          <w:rFonts w:ascii="宋体" w:hAnsi="宋体"/>
        </w:rPr>
      </w:pPr>
    </w:p>
    <w:p w:rsidR="00CE63BB" w:rsidRPr="00D1004B" w:rsidP="002B00F0">
      <w:pPr>
        <w:rPr>
          <w:rFonts w:ascii="宋体" w:hAnsi="宋体"/>
        </w:rPr>
      </w:pPr>
    </w:p>
    <w:p w:rsidR="00644FD8" w:rsidRPr="00D1004B">
      <w:pPr>
        <w:rPr>
          <w:rFonts w:ascii="宋体" w:hAnsi="宋体"/>
        </w:rPr>
      </w:pPr>
    </w:p>
    <w:sectPr w:rsidSect="008229CA">
      <w:footerReference w:type="even" r:id="rId13"/>
      <w:footerReference w:type="default" r:id="rId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3BB"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E63BB" w:rsidP="00CE63B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3BB"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1004B">
      <w:rPr>
        <w:rStyle w:val="PageNumber"/>
        <w:noProof/>
      </w:rPr>
      <w:t>1</w:t>
    </w:r>
    <w:r>
      <w:rPr>
        <w:rStyle w:val="PageNumber"/>
      </w:rPr>
      <w:fldChar w:fldCharType="end"/>
    </w:r>
  </w:p>
  <w:p w:rsidR="00CE63BB" w:rsidP="00CE63BB">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229CA"/>
    <w:rsid w:val="001A2106"/>
    <w:rsid w:val="002B00F0"/>
    <w:rsid w:val="00644FD8"/>
    <w:rsid w:val="008229CA"/>
    <w:rsid w:val="00C04B82"/>
    <w:rsid w:val="00CE63BB"/>
    <w:rsid w:val="00D1004B"/>
    <w:rsid w:val="00EB4A9F"/>
    <w:rsid w:val="00EF1135"/>
    <w:rsid w:val="00FC4F5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B82"/>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C04B82"/>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C04B8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C04B82"/>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C04B8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C04B82"/>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C04B8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C04B82"/>
    <w:pPr>
      <w:keepNext/>
      <w:keepLines/>
      <w:spacing w:before="240" w:after="64" w:line="320" w:lineRule="auto"/>
      <w:outlineLvl w:val="6"/>
    </w:pPr>
    <w:rPr>
      <w:b/>
      <w:bCs/>
      <w:sz w:val="24"/>
    </w:rPr>
  </w:style>
  <w:style w:type="paragraph" w:styleId="Heading8">
    <w:name w:val="heading 8"/>
    <w:basedOn w:val="Normal"/>
    <w:next w:val="Normal"/>
    <w:link w:val="8Char"/>
    <w:qFormat/>
    <w:rsid w:val="00C04B8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C04B82"/>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C04B82"/>
    <w:rPr>
      <w:rFonts w:ascii="Arial" w:eastAsia="黑体" w:hAnsi="Arial" w:cs="Times New Roman"/>
      <w:b/>
      <w:bCs/>
      <w:sz w:val="32"/>
      <w:szCs w:val="32"/>
    </w:rPr>
  </w:style>
  <w:style w:type="character" w:customStyle="1" w:styleId="3Char">
    <w:name w:val="标题 3 Char"/>
    <w:basedOn w:val="DefaultParagraphFont"/>
    <w:link w:val="Heading3"/>
    <w:rsid w:val="00C04B82"/>
    <w:rPr>
      <w:rFonts w:ascii="Times New Roman" w:eastAsia="宋体" w:hAnsi="Times New Roman" w:cs="Times New Roman"/>
      <w:b/>
      <w:bCs/>
      <w:sz w:val="32"/>
      <w:szCs w:val="32"/>
    </w:rPr>
  </w:style>
  <w:style w:type="character" w:customStyle="1" w:styleId="4Char">
    <w:name w:val="标题 4 Char"/>
    <w:basedOn w:val="DefaultParagraphFont"/>
    <w:link w:val="Heading4"/>
    <w:rsid w:val="00C04B82"/>
    <w:rPr>
      <w:rFonts w:ascii="Arial" w:eastAsia="黑体" w:hAnsi="Arial" w:cs="Times New Roman"/>
      <w:b/>
      <w:bCs/>
      <w:sz w:val="28"/>
      <w:szCs w:val="28"/>
    </w:rPr>
  </w:style>
  <w:style w:type="character" w:customStyle="1" w:styleId="5Char">
    <w:name w:val="标题 5 Char"/>
    <w:basedOn w:val="DefaultParagraphFont"/>
    <w:link w:val="Heading5"/>
    <w:rsid w:val="00C04B82"/>
    <w:rPr>
      <w:rFonts w:ascii="Times New Roman" w:eastAsia="宋体" w:hAnsi="Times New Roman" w:cs="Times New Roman"/>
      <w:b/>
      <w:bCs/>
      <w:sz w:val="28"/>
      <w:szCs w:val="28"/>
    </w:rPr>
  </w:style>
  <w:style w:type="character" w:customStyle="1" w:styleId="6Char">
    <w:name w:val="标题 6 Char"/>
    <w:basedOn w:val="DefaultParagraphFont"/>
    <w:link w:val="Heading6"/>
    <w:rsid w:val="00C04B82"/>
    <w:rPr>
      <w:rFonts w:ascii="Arial" w:eastAsia="黑体" w:hAnsi="Arial" w:cs="Times New Roman"/>
      <w:b/>
      <w:bCs/>
      <w:sz w:val="24"/>
      <w:szCs w:val="24"/>
    </w:rPr>
  </w:style>
  <w:style w:type="character" w:customStyle="1" w:styleId="7Char">
    <w:name w:val="标题 7 Char"/>
    <w:basedOn w:val="DefaultParagraphFont"/>
    <w:link w:val="Heading7"/>
    <w:rsid w:val="00C04B82"/>
    <w:rPr>
      <w:rFonts w:ascii="Times New Roman" w:eastAsia="宋体" w:hAnsi="Times New Roman" w:cs="Times New Roman"/>
      <w:b/>
      <w:bCs/>
      <w:sz w:val="24"/>
      <w:szCs w:val="24"/>
    </w:rPr>
  </w:style>
  <w:style w:type="character" w:customStyle="1" w:styleId="8Char">
    <w:name w:val="标题 8 Char"/>
    <w:basedOn w:val="DefaultParagraphFont"/>
    <w:link w:val="Heading8"/>
    <w:rsid w:val="00C04B82"/>
    <w:rPr>
      <w:rFonts w:ascii="Arial" w:eastAsia="黑体" w:hAnsi="Arial" w:cs="Times New Roman"/>
      <w:sz w:val="24"/>
      <w:szCs w:val="24"/>
    </w:rPr>
  </w:style>
  <w:style w:type="paragraph" w:styleId="PlainText">
    <w:name w:val="Plain Text"/>
    <w:basedOn w:val="Normal"/>
    <w:link w:val="Char"/>
    <w:rsid w:val="00C04B82"/>
    <w:rPr>
      <w:rFonts w:ascii="宋体" w:hAnsi="Courier New" w:cs="Courier New"/>
      <w:szCs w:val="21"/>
    </w:rPr>
  </w:style>
  <w:style w:type="character" w:customStyle="1" w:styleId="Char">
    <w:name w:val="纯文本 Char"/>
    <w:basedOn w:val="DefaultParagraphFont"/>
    <w:link w:val="PlainText"/>
    <w:rsid w:val="00C04B82"/>
    <w:rPr>
      <w:rFonts w:ascii="宋体" w:eastAsia="宋体" w:hAnsi="Courier New" w:cs="Courier New"/>
      <w:szCs w:val="21"/>
    </w:rPr>
  </w:style>
  <w:style w:type="paragraph" w:styleId="Header">
    <w:name w:val="header"/>
    <w:basedOn w:val="Normal"/>
    <w:link w:val="Char0"/>
    <w:rsid w:val="00C04B8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C04B82"/>
    <w:rPr>
      <w:rFonts w:ascii="Times New Roman" w:eastAsia="宋体" w:hAnsi="Times New Roman" w:cs="Times New Roman"/>
      <w:sz w:val="18"/>
      <w:szCs w:val="18"/>
    </w:rPr>
  </w:style>
  <w:style w:type="paragraph" w:styleId="Footer">
    <w:name w:val="footer"/>
    <w:basedOn w:val="Normal"/>
    <w:link w:val="Char1"/>
    <w:rsid w:val="00C04B82"/>
    <w:pPr>
      <w:tabs>
        <w:tab w:val="center" w:pos="4153"/>
        <w:tab w:val="right" w:pos="8306"/>
      </w:tabs>
      <w:snapToGrid w:val="0"/>
      <w:jc w:val="left"/>
    </w:pPr>
    <w:rPr>
      <w:sz w:val="18"/>
      <w:szCs w:val="18"/>
    </w:rPr>
  </w:style>
  <w:style w:type="character" w:customStyle="1" w:styleId="Char1">
    <w:name w:val="页脚 Char"/>
    <w:basedOn w:val="DefaultParagraphFont"/>
    <w:link w:val="Footer"/>
    <w:rsid w:val="00C04B82"/>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CE63BB"/>
    <w:rPr>
      <w:sz w:val="18"/>
      <w:szCs w:val="18"/>
    </w:rPr>
  </w:style>
  <w:style w:type="character" w:customStyle="1" w:styleId="Char2">
    <w:name w:val="批注框文本 Char"/>
    <w:basedOn w:val="DefaultParagraphFont"/>
    <w:link w:val="BalloonText"/>
    <w:uiPriority w:val="99"/>
    <w:semiHidden/>
    <w:rsid w:val="00CE63BB"/>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CE63BB"/>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2831;&#22522;&#30784;&#183;&#31934;&#20934;&#22909;&#39064;.TIF" TargetMode="External" /><Relationship Id="rId11" Type="http://schemas.openxmlformats.org/officeDocument/2006/relationships/image" Target="media/image5.png" /><Relationship Id="rId12" Type="http://schemas.openxmlformats.org/officeDocument/2006/relationships/image" Target="&#32451;&#27169;&#25311;&#183;&#32508;&#21512;&#25552;&#33021;.TIF" TargetMode="Externa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6126;&#32771;&#21521;&#183;&#20307;&#39564;&#39640;&#32771;.TIF" TargetMode="External" /><Relationship Id="rId7" Type="http://schemas.openxmlformats.org/officeDocument/2006/relationships/image" Target="media/image3.png" /><Relationship Id="rId8" Type="http://schemas.openxmlformats.org/officeDocument/2006/relationships/image" Target="&#32771;&#28857;&#21517;&#2925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2081</Words>
  <Characters>11868</Characters>
  <Application>Microsoft Office Word</Application>
  <DocSecurity>0</DocSecurity>
  <Lines>98</Lines>
  <Paragraphs>27</Paragraphs>
  <ScaleCrop>false</ScaleCrop>
  <Company/>
  <LinksUpToDate>false</LinksUpToDate>
  <CharactersWithSpaces>13922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2019-04-29T00:10:00Z</dcterms:created>
  <dcterms:modified xsi:type="dcterms:W3CDTF">2019-05-05T06:59:00Z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